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in</w:t>
      </w:r>
      <w:r>
        <w:t xml:space="preserve"> </w:t>
      </w:r>
      <w:r>
        <w:t xml:space="preserve">Iran</w:t>
      </w:r>
      <w:r>
        <w:t xml:space="preserve"> </w:t>
      </w:r>
      <w:r>
        <w:t xml:space="preserve">Tehran</w:t>
      </w:r>
    </w:p>
    <w:bookmarkStart w:id="33" w:name="Xb71b4ee983fce016a9ce17ba9c10413c6150848"/>
    <w:p>
      <w:pPr>
        <w:pStyle w:val="Heading1"/>
      </w:pPr>
      <w:r>
        <w:t xml:space="preserve">Baker Case Study: Strategic Market Entry in Iran Tehran</w:t>
      </w:r>
    </w:p>
    <w:p>
      <w:pPr>
        <w:pStyle w:val="FirstParagraph"/>
      </w:pPr>
      <w:r>
        <w:rPr>
          <w:bCs/>
          <w:b/>
        </w:rPr>
        <w:t xml:space="preserve">Date:</w:t>
      </w:r>
      <w:r>
        <w:t xml:space="preserve"> </w:t>
      </w:r>
      <w:r>
        <w:t xml:space="preserve">October 2023</w:t>
      </w:r>
      <w:r>
        <w:br/>
      </w:r>
      <w:r>
        <w:rPr>
          <w:bCs/>
          <w:b/>
        </w:rPr>
        <w:t xml:space="preserve">To:</w:t>
      </w:r>
      <w:r>
        <w:t xml:space="preserve"> </w:t>
      </w:r>
      <w:r>
        <w:t xml:space="preserve">Executive Board of Baker International</w:t>
      </w:r>
      <w:r>
        <w:br/>
      </w:r>
      <w:r>
        <w:rPr>
          <w:bCs/>
          <w:b/>
        </w:rPr>
        <w:t xml:space="preserve">From:</w:t>
      </w:r>
      <w:r>
        <w:t xml:space="preserve"> </w:t>
      </w:r>
      <w:r>
        <w:t xml:space="preserve">Strategy &amp; Development Division</w:t>
      </w:r>
      <w:r>
        <w:br/>
      </w:r>
      <w:r>
        <w:t xml:space="preserve">: Comprehensive Analysis of Establishing a Premium Baking Operations in Tehran, Iran</w:t>
      </w:r>
    </w:p>
    <w:bookmarkStart w:id="20" w:name="executive-summary"/>
    <w:p>
      <w:pPr>
        <w:pStyle w:val="Heading2"/>
      </w:pPr>
      <w:r>
        <w:t xml:space="preserve">1. Executive Summary</w:t>
      </w:r>
    </w:p>
    <w:p>
      <w:pPr>
        <w:pStyle w:val="FirstParagraph"/>
      </w:pPr>
      <w:r>
        <w:t xml:space="preserve">This Baker Case Study provides a detailed examination of the strategic opportunities and operational challenges associated with launching a premium bakery enterprise in Tehran, Iran. As global supply chains evolve and consumer tastes shift toward artisanal quality, Baker International identifies Tehran as a high-potential market characterized by a young demographic, robust urban infrastructure, and an enduring cultural appreciation for bread. However, success in this region requires navigating complex geopolitical landscapes and adapting to local regulatory frameworks. This document outlines the market dynamics of Iran Tehran specifically tailored for the Baker brand identity.</w:t>
      </w:r>
    </w:p>
    <w:bookmarkEnd w:id="20"/>
    <w:bookmarkStart w:id="21" w:name="introduction-to-baker"/>
    <w:p>
      <w:pPr>
        <w:pStyle w:val="Heading2"/>
      </w:pPr>
      <w:r>
        <w:t xml:space="preserve">2. Introduction to Baker</w:t>
      </w:r>
    </w:p>
    <w:p>
      <w:pPr>
        <w:pStyle w:val="FirstParagraph"/>
      </w:pPr>
      <w:r>
        <w:rPr>
          <w:bCs/>
          <w:b/>
        </w:rPr>
        <w:t xml:space="preserve">Baker</w:t>
      </w:r>
      <w:r>
        <w:t xml:space="preserve"> </w:t>
      </w:r>
      <w:r>
        <w:t xml:space="preserve">is a globally recognized leader in premium bakery products, known for its commitment to artisanal techniques, sustainable sourcing, and community engagement. With a history spanning decades across Europe and North America, Baker has built a reputation for consistency and quality. The brand’s core value proposition rests on three pillars: traditional craftsmanship, innovative flavor profiles that respect local heritage while offering global novelty, and operational excellence in supply chain management.</w:t>
      </w:r>
    </w:p>
    <w:p>
      <w:pPr>
        <w:pStyle w:val="BodyText"/>
      </w:pPr>
      <w:r>
        <w:t xml:space="preserve">The decision to expand into new territories is driven by the need to diversify revenue streams beyond saturated Western markets. Enterprising brands like Baker often look toward emerging economies with growing middle classes. This Case Study focuses on whether the Tehran market aligns with Baker’s strategic objectives of long-term growth and brand equity enhancement.</w:t>
      </w:r>
    </w:p>
    <w:bookmarkEnd w:id="21"/>
    <w:bookmarkStart w:id="24" w:name="X2d16f1f8374c14e0fb7e6f8225f6d5e648ad5c3"/>
    <w:p>
      <w:pPr>
        <w:pStyle w:val="Heading2"/>
      </w:pPr>
      <w:r>
        <w:t xml:space="preserve">3. Market Analysis: The Context of Iran Tehran</w:t>
      </w:r>
    </w:p>
    <w:p>
      <w:pPr>
        <w:pStyle w:val="FirstParagraph"/>
      </w:pPr>
      <w:r>
        <w:t xml:space="preserve">Tehran, as the capital and largest city of Iran, serves as the economic and cultural heart of the nation. With a metropolitan population exceeding nine million, Tehran presents a dense concentration of potential consumers. To understand the viability for Baker in Iran Tehran, one must analyze specific socio-economic factors.</w:t>
      </w:r>
    </w:p>
    <w:bookmarkStart w:id="22" w:name="consumer-demographics-and-behavior"/>
    <w:p>
      <w:pPr>
        <w:pStyle w:val="Heading3"/>
      </w:pPr>
      <w:r>
        <w:t xml:space="preserve">3.1 Consumer Demographics and Behavior</w:t>
      </w:r>
    </w:p>
    <w:p>
      <w:pPr>
        <w:pStyle w:val="FirstParagraph"/>
      </w:pPr>
      <w:r>
        <w:t xml:space="preserve">The population of Iran Tehran is predominantly young, with over 60% under the age of thirty. This demographic is increasingly urbanized, educated, and digitally connected. There is a noticeable shift among the youth toward international lifestyles and premium consumer goods. While traditional Persian breads remain a staple daily food source, there is a growing demand for "cafe culture" products such as croissants, pastries, sourdough loaves, and specialty cakes for social gatherings.</w:t>
      </w:r>
    </w:p>
    <w:p>
      <w:pPr>
        <w:pStyle w:val="BodyText"/>
      </w:pPr>
      <w:r>
        <w:t xml:space="preserve">In Iran Tehran, the social aspect of dining is paramount. Bakeries are not just retail points but community hubs. Consumers in this region are willing to pay a premium for perceived quality and aesthetic presentation. This creates an ideal niche for Baker’s high-end product lines.</w:t>
      </w:r>
    </w:p>
    <w:bookmarkEnd w:id="22"/>
    <w:bookmarkStart w:id="23" w:name="economic-landscape"/>
    <w:p>
      <w:pPr>
        <w:pStyle w:val="Heading3"/>
      </w:pPr>
      <w:r>
        <w:t xml:space="preserve">3.2 Economic Landscape</w:t>
      </w:r>
    </w:p>
    <w:p>
      <w:pPr>
        <w:pStyle w:val="FirstParagraph"/>
      </w:pPr>
      <w:r>
        <w:t xml:space="preserve">The economy of Iran Tehran is influenced by fluctuating currency exchange rates and inflationary pressures. While this poses risks regarding import costs, it also encourages a preference for local production over imported goods due to affordability constraints. For Baker, this necessitates a localized supply chain strategy rather than relying on exporting finished goods from abroad.</w:t>
      </w:r>
    </w:p>
    <w:bookmarkEnd w:id="23"/>
    <w:bookmarkEnd w:id="24"/>
    <w:bookmarkStart w:id="26" w:name="X78f5c6575615a83aa2f48f2aada9f2fc40c4b64"/>
    <w:p>
      <w:pPr>
        <w:pStyle w:val="Heading2"/>
      </w:pPr>
      <w:r>
        <w:t xml:space="preserve">4. Strategic Opportunity for Baker in Iran Tehran</w:t>
      </w:r>
    </w:p>
    <w:p>
      <w:pPr>
        <w:pStyle w:val="FirstParagraph"/>
      </w:pPr>
      <w:r>
        <w:t xml:space="preserve">The entry of Baker into the Iranian market offers unique opportunities to differentiate itself through brand storytelling and quality assurance. In a market where local artisans are numerous, international brands often struggle with relevance. However, if Baker positions itself as a bridge between global standards and local traditions, it can capture significant market share.</w:t>
      </w:r>
    </w:p>
    <w:bookmarkStart w:id="25" w:name="product-adaptation"/>
    <w:p>
      <w:pPr>
        <w:pStyle w:val="Heading3"/>
      </w:pPr>
      <w:r>
        <w:t xml:space="preserve">4.1 Product Adaptation</w:t>
      </w:r>
    </w:p>
    <w:p>
      <w:pPr>
        <w:pStyle w:val="FirstParagraph"/>
      </w:pPr>
      <w:r>
        <w:t xml:space="preserve">To succeed in Iran Tehran, Baker must adapt its menu to reflect local palates without compromising its core identity. This involves incorporating regional ingredients such as saffron, cardamom, rose water, and pistachios into classic European recipes. For example, a Baker Saffron Croissant or a Pistachio Pain au Chocolat would resonate deeply with Tehran consumers who appreciate these flavors but may lack access to consistent quality versions in local markets.</w:t>
      </w:r>
    </w:p>
    <w:p>
      <w:pPr>
        <w:pStyle w:val="BodyText"/>
      </w:pPr>
      <w:r>
        <w:t xml:space="preserve">Furthermore, the concept of "freshness" is critical in Iran Tehran. Local consumers are highly sensitive to the taste and texture of bread. Baker’s emphasis on daily baking processes and transparent sourcing aligns well with consumer expectations for high-quality, hygienic production environments.</w:t>
      </w:r>
    </w:p>
    <w:bookmarkEnd w:id="25"/>
    <w:bookmarkEnd w:id="26"/>
    <w:bookmarkStart w:id="30" w:name="X2872c552800dd4fdb4bad464959265fb5fcec68"/>
    <w:p>
      <w:pPr>
        <w:pStyle w:val="Heading2"/>
      </w:pPr>
      <w:r>
        <w:t xml:space="preserve">5. Operational Challenges and Risk Management</w:t>
      </w:r>
    </w:p>
    <w:p>
      <w:pPr>
        <w:pStyle w:val="FirstParagraph"/>
      </w:pPr>
      <w:r>
        <w:t xml:space="preserve">While the market potential is significant, this Baker Case Study must address the formidable challenges inherent in operating in Iran Tehran.</w:t>
      </w:r>
    </w:p>
    <w:bookmarkStart w:id="27" w:name="regulatory-compliance"/>
    <w:p>
      <w:pPr>
        <w:pStyle w:val="Heading3"/>
      </w:pPr>
      <w:r>
        <w:t xml:space="preserve">5.1 Regulatory Compliance</w:t>
      </w:r>
    </w:p>
    <w:p>
      <w:pPr>
        <w:pStyle w:val="FirstParagraph"/>
      </w:pPr>
      <w:r>
        <w:t xml:space="preserve">Navigating the legal framework for foreign direct investment (FDI) in Iran requires careful planning. Baker must establish a joint venture with a reputable local partner to comply with ownership restrictions and labor laws. Understanding the bureaucratic landscape of Iran Tehran is essential for securing necessary permits, health inspections, and trade licenses.</w:t>
      </w:r>
    </w:p>
    <w:bookmarkEnd w:id="27"/>
    <w:bookmarkStart w:id="28" w:name="supply-chain-resilience"/>
    <w:p>
      <w:pPr>
        <w:pStyle w:val="Heading3"/>
      </w:pPr>
      <w:r>
        <w:t xml:space="preserve">5.2 Supply Chain Resilience</w:t>
      </w:r>
    </w:p>
    <w:p>
      <w:pPr>
        <w:pStyle w:val="FirstParagraph"/>
      </w:pPr>
      <w:r>
        <w:t xml:space="preserve">Sanctions and international trade restrictions can complicate the importation of specialized baking equipment and certain ingredients. Baker must develop a robust local sourcing strategy for flour, dairy, and fats to mitigate risks associated with supply chain disruptions. Investing in local partnerships ensures that Baker can maintain production continuity even during periods of global economic volatility.</w:t>
      </w:r>
    </w:p>
    <w:bookmarkEnd w:id="28"/>
    <w:bookmarkStart w:id="29" w:name="cultural-sensitivity"/>
    <w:p>
      <w:pPr>
        <w:pStyle w:val="Heading3"/>
      </w:pPr>
      <w:r>
        <w:t xml:space="preserve">5.3 Cultural Sensitivity</w:t>
      </w:r>
    </w:p>
    <w:p>
      <w:pPr>
        <w:pStyle w:val="FirstParagraph"/>
      </w:pPr>
      <w:r>
        <w:t xml:space="preserve">Cultural intelligence is vital for any brand entering the Middle East. Marketing campaigns for Baker in Iran Tehran must respect local customs and religious norms. Visual branding should be inclusive, and messaging should emphasize family values, community connection, and celebration of Iranian heritage alongside global excellence.</w:t>
      </w:r>
    </w:p>
    <w:bookmarkEnd w:id="29"/>
    <w:bookmarkEnd w:id="30"/>
    <w:bookmarkStart w:id="31" w:name="financial-projections"/>
    <w:p>
      <w:pPr>
        <w:pStyle w:val="Heading2"/>
      </w:pPr>
      <w:r>
        <w:t xml:space="preserve">6. Financial Projections</w:t>
      </w:r>
    </w:p>
    <w:p>
      <w:pPr>
        <w:pStyle w:val="FirstParagraph"/>
      </w:pPr>
      <w:r>
        <w:t xml:space="preserve">Preliminary financial models suggest a break-even timeline of 18 to 24 months for the first flagship store in Tehran. High initial capital expenditure is expected due to real estate costs in prime districts such as Elahieh or Niavaran, where disposable income is higher. However, premium pricing strategies can yield healthy margins given the lack of direct competition from established international bakery chains.</w:t>
      </w:r>
    </w:p>
    <w:p>
      <w:pPr>
        <w:pStyle w:val="BodyText"/>
      </w:pPr>
      <w:r>
        <w:t xml:space="preserve">Revenue streams will include direct-to-consumer retail sales, wholesale partnerships with high-end hotels and cafes in Iran Tehran, and catering services for corporate events. Diversification into these areas will help stabilize cash flow during the initial growth phase.</w:t>
      </w:r>
    </w:p>
    <w:bookmarkEnd w:id="31"/>
    <w:bookmarkStart w:id="32" w:name="conclusion-and-recommendations"/>
    <w:p>
      <w:pPr>
        <w:pStyle w:val="Heading2"/>
      </w:pPr>
      <w:r>
        <w:t xml:space="preserve">7. Conclusion and Recommendations</w:t>
      </w:r>
    </w:p>
    <w:p>
      <w:pPr>
        <w:pStyle w:val="FirstParagraph"/>
      </w:pPr>
      <w:r>
        <w:t xml:space="preserve">This Case Study concludes that the expansion of Baker into Iran Tehran represents a strategic opportunity with substantial long-term rewards, provided that risks are managed proactively. The confluence of a young, urbanized population in Iran Tehran and their growing appetite for premium bakery products creates a fertile ground for Baker’s brand values.</w:t>
      </w:r>
    </w:p>
    <w:p>
      <w:pPr>
        <w:pStyle w:val="BodyText"/>
      </w:pPr>
      <w:r>
        <w:rPr>
          <w:bCs/>
          <w:b/>
        </w:rPr>
        <w:t xml:space="preserve">Key Recommendations:</w:t>
      </w:r>
    </w:p>
    <w:p>
      <w:pPr>
        <w:numPr>
          <w:ilvl w:val="0"/>
          <w:numId w:val="1001"/>
        </w:numPr>
        <w:pStyle w:val="Compact"/>
      </w:pPr>
      <w:r>
        <w:rPr>
          <w:bCs/>
          <w:b/>
        </w:rPr>
        <w:t xml:space="preserve">Prioritize Localization:</w:t>
      </w:r>
      <w:r>
        <w:t xml:space="preserve"> </w:t>
      </w:r>
      <w:r>
        <w:t xml:space="preserve">Adapt recipes to include local flavors like saffron and pistachio to appeal to Tehran consumers.</w:t>
      </w:r>
    </w:p>
    <w:p>
      <w:pPr>
        <w:numPr>
          <w:ilvl w:val="0"/>
          <w:numId w:val="1001"/>
        </w:numPr>
        <w:pStyle w:val="Compact"/>
      </w:pPr>
      <w:r>
        <w:t xml:space="preserve">Select a Strong Local Partner:: Collaborate with an established Iranian entity to navigate regulatory hurdles and build trust within the community.</w:t>
      </w:r>
    </w:p>
    <w:p>
      <w:pPr>
        <w:numPr>
          <w:ilvl w:val="0"/>
          <w:numId w:val="1001"/>
        </w:numPr>
        <w:pStyle w:val="Compact"/>
      </w:pPr>
      <w:r>
        <w:t xml:space="preserve">Invest in Brand Education:: Use marketing to educate consumers on the Baker heritage and commitment to quality, distinguishing itself from generic local options.</w:t>
      </w:r>
    </w:p>
    <w:p>
      <w:pPr>
        <w:numPr>
          <w:ilvl w:val="0"/>
          <w:numId w:val="1001"/>
        </w:numPr>
        <w:pStyle w:val="Compact"/>
      </w:pPr>
      <w:r>
        <w:t xml:space="preserve">Ensure Supply Chain Autonomy:: Develop local sourcing networks to reduce dependency on imports and mitigate sanction-related risks.</w:t>
      </w:r>
    </w:p>
    <w:p>
      <w:pPr>
        <w:pStyle w:val="FirstParagraph"/>
      </w:pPr>
      <w:r>
        <w:t xml:space="preserve">In summary, by respecting the unique cultural nuances of Iran Tehran and leveraging Baker’s global expertise, the company can establish a successful foothold in one of the Middle East’s most dynamic urban centers. This expansion aligns with Baker’s mission to bring joy through food while driving sustainable growth in emerging markets.</w:t>
      </w:r>
    </w:p>
    <w:p>
      <w:pPr>
        <w:pStyle w:val="BodyText"/>
      </w:pPr>
      <w:r>
        <w:rPr>
          <w:bCs/>
          <w:b/>
        </w:rPr>
        <w:t xml:space="preserve">Final Note:</w:t>
      </w:r>
      <w:r>
        <w:t xml:space="preserve"> </w:t>
      </w:r>
      <w:r>
        <w:t xml:space="preserve">Continued monitoring of geopolitical developments and consumer trends in Iran Tehran is recommended on a quarterly basis to ensure the long-term sustainability of the Baker brand presence in this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Strategic Market Entry in Iran Tehran</dc:title>
  <dc:creator/>
  <dc:language>en</dc:language>
  <cp:keywords/>
  <dcterms:created xsi:type="dcterms:W3CDTF">2026-07-29T09:34:06Z</dcterms:created>
  <dcterms:modified xsi:type="dcterms:W3CDTF">2026-07-29T09:34:06Z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