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Netherlands</w:t>
      </w:r>
      <w:r>
        <w:t xml:space="preserve"> </w:t>
      </w:r>
      <w:r>
        <w:t xml:space="preserve">Amsterdam</w:t>
      </w:r>
    </w:p>
    <w:p>
      <w:pPr>
        <w:pStyle w:val="FirstParagraph"/>
      </w:pPr>
      <w:r>
        <w:t xml:space="preserve">```html</w:t>
      </w:r>
    </w:p>
    <w:bookmarkStart w:id="27" w:name="baker-case-study-netherlands-amsterdam"/>
    <w:p>
      <w:pPr>
        <w:pStyle w:val="Heading1"/>
      </w:pPr>
      <w:r>
        <w:t xml:space="preserve">Baker Case Study: Netherlands Amsterdam</w:t>
      </w:r>
    </w:p>
    <w:bookmarkStart w:id="20" w:name="executive-summary"/>
    <w:p>
      <w:pPr>
        <w:pStyle w:val="Heading2"/>
      </w:pPr>
      <w:r>
        <w:t xml:space="preserve">Executive Summary</w:t>
      </w:r>
    </w:p>
    <w:p>
      <w:pPr>
        <w:pStyle w:val="FirstParagraph"/>
      </w:pPr>
      <w:r>
        <w:t xml:space="preserve">This comprehensive case study examines the operational dynamics, cultural integration, and economic impact of a traditional Baker enterprise within the vibrant urban landscape of Netherlands Amsterdam. As one of Europe’s most progressive and historically rich cities, Netherlands Amsterdam presents a unique ecosystem for culinary businesses. The "Baker" entity discussed herein serves not merely as a point of sale for bread but as a community hub that reflects the evolving tastes, sustainability demands, and logistical complexities characteristic of modern Dutch commerce. By analyzing the specific challenges and opportunities within this region, we aim to provide actionable insights for stakeholders interested in the food service industry within major European metropolitan centers.</w:t>
      </w:r>
    </w:p>
    <w:bookmarkEnd w:id="20"/>
    <w:bookmarkStart w:id="21" w:name="Xd39381290d90b41ed9fac5d0ad4dad7b49c1816"/>
    <w:p>
      <w:pPr>
        <w:pStyle w:val="Heading2"/>
      </w:pPr>
      <w:r>
        <w:t xml:space="preserve">Background: The Context of Netherlands Amsterdam</w:t>
      </w:r>
    </w:p>
    <w:p>
      <w:pPr>
        <w:pStyle w:val="FirstParagraph"/>
      </w:pPr>
      <w:r>
        <w:t xml:space="preserve">Netherlands Amsterdam is renowned for its high density of population, robust tourism industry, and a populace that places significant emphasis on quality ingredients and ethical consumption. The city’s history as a trading hub has ingrained a culture of openness to global flavors while maintaining strong ties to local traditions. In this environment, the role of the Baker extends beyond basic sustenance; it is an act of cultural preservation and innovation simultaneously. The competitive landscape in Netherlands Amsterdam is fierce, with established artisanal shops competing against international chains and pop-up concepts. For any new or expanding Baker entity, understanding the nuanced consumer behavior in Netherlands Amsterdam is critical to survival and growth.</w:t>
      </w:r>
    </w:p>
    <w:bookmarkEnd w:id="21"/>
    <w:bookmarkStart w:id="22" w:name="operational-challenges-for-a-baker"/>
    <w:p>
      <w:pPr>
        <w:pStyle w:val="Heading2"/>
      </w:pPr>
      <w:r>
        <w:t xml:space="preserve">Operational Challenges for a Baker</w:t>
      </w:r>
    </w:p>
    <w:p>
      <w:pPr>
        <w:pStyle w:val="FirstParagraph"/>
      </w:pPr>
      <w:r>
        <w:t xml:space="preserve">The primary challenge faced by the Baker in this context is sourcing high-quality, sustainable ingredients that meet strict Dutch environmental standards. The supply chain in Netherlands Amsterdam requires meticulous planning to ensure freshness while minimizing carbon footprint. Furthermore, labor regulations in the Netherlands are stringent, requiring careful management of working hours and fair compensation for staff. The Baker must navigate these regulatory frameworks while maintaining competitive pricing models that resonate with the price-sensitive yet quality-driven consumers of Netherlands Amsterdam.</w:t>
      </w:r>
    </w:p>
    <w:p>
      <w:pPr>
        <w:pStyle w:val="BodyText"/>
      </w:pPr>
      <w:r>
        <w:t xml:space="preserve">Additionally, the physical infrastructure in older parts of Netherlands Amsterdam poses logistical hurdles. Many bakeries are located in historic buildings where space is limited and renovation permits are difficult to obtain. This restricts expansion possibilities and necessitates creative use of existing space for both production and retail areas.</w:t>
      </w:r>
    </w:p>
    <w:bookmarkEnd w:id="22"/>
    <w:bookmarkStart w:id="23" w:name="X883195c4f2466f96e7b21bca148cc9547d9d563"/>
    <w:p>
      <w:pPr>
        <w:pStyle w:val="Heading2"/>
      </w:pPr>
      <w:r>
        <w:t xml:space="preserve">Cultural Integration and Product Innovation</w:t>
      </w:r>
    </w:p>
    <w:p>
      <w:pPr>
        <w:pStyle w:val="FirstParagraph"/>
      </w:pPr>
      <w:r>
        <w:t xml:space="preserve">To succeed, the Baker has embraced a hybrid model that respects traditional Dutch bread-making techniques while incorporating international influences popular in Netherlands Amsterdam. Items such as sourdough loaves made with locally milled grains coexist with gluten-free options and vegan pastries, reflecting the diverse dietary preferences of the local population. Marketing strategies focus heavily on storytelling, emphasizing the origin of ingredients and the craftsmanship involved in their creation. This approach resonates deeply with consumers in Netherlands Amsterdam who value transparency and authenticity.</w:t>
      </w:r>
    </w:p>
    <w:p>
      <w:pPr>
        <w:pStyle w:val="BodyText"/>
      </w:pPr>
      <w:r>
        <w:t xml:space="preserve">Community engagement is another pivotal aspect of this case study. The Baker organizes weekly workshops on bread-making techniques, fostering a sense of community among residents. These events serve not only as educational platforms but also as effective marketing tools that build brand loyalty in a crowded market like Netherlands Amsterdam.</w:t>
      </w:r>
    </w:p>
    <w:bookmarkEnd w:id="23"/>
    <w:bookmarkStart w:id="24" w:name="economic-impact-and-sustainability"/>
    <w:p>
      <w:pPr>
        <w:pStyle w:val="Heading2"/>
      </w:pPr>
      <w:r>
        <w:t xml:space="preserve">Economic Impact and Sustainability</w:t>
      </w:r>
    </w:p>
    <w:p>
      <w:pPr>
        <w:pStyle w:val="FirstParagraph"/>
      </w:pPr>
      <w:r>
        <w:t xml:space="preserve">The economic contribution of the Baker to the local economy of Netherlands Amsterdam extends beyond direct sales. By sourcing ingredients from nearby farms, the business supports regional agriculture, thereby strengthening local supply chains. This practice aligns with broader sustainability goals promoted by municipal authorities in Netherlands Amsterdam. Waste reduction initiatives, such as donating unsold bread to food banks and composting organic waste, further enhance the brand’s reputation as a socially responsible entity.</w:t>
      </w:r>
    </w:p>
    <w:p>
      <w:pPr>
        <w:pStyle w:val="BodyText"/>
      </w:pPr>
      <w:r>
        <w:t xml:space="preserve">Financially, the Baker has achieved profitability through a diversified revenue stream that includes wholesale contracts with local cafes and online sales platforms catering to residents who prefer home delivery. This multi-channel approach mitigates risks associated with foot traffic fluctuations due to weather or seasonal changes common in Netherlands Amsterdam.</w:t>
      </w:r>
    </w:p>
    <w:bookmarkEnd w:id="24"/>
    <w:bookmarkStart w:id="25" w:name="future-outlook"/>
    <w:p>
      <w:pPr>
        <w:pStyle w:val="Heading2"/>
      </w:pPr>
      <w:r>
        <w:t xml:space="preserve">Future Outlook</w:t>
      </w:r>
    </w:p>
    <w:p>
      <w:pPr>
        <w:pStyle w:val="FirstParagraph"/>
      </w:pPr>
      <w:r>
        <w:t xml:space="preserve">Looking ahead, the Baker plans to expand its digital presence and explore new product lines that cater to the growing health-conscious demographic in Netherlands Amsterdam. Investment in technology for inventory management and customer relationship management will streamline operations and enhance personalization of customer experiences. The long-term vision is to become a benchmark for sustainable bakery practices within Netherlands Amsterdam, influencing industry standards across the region.</w:t>
      </w:r>
    </w:p>
    <w:bookmarkEnd w:id="25"/>
    <w:bookmarkStart w:id="26" w:name="conclusion"/>
    <w:p>
      <w:pPr>
        <w:pStyle w:val="Heading2"/>
      </w:pPr>
      <w:r>
        <w:t xml:space="preserve">Conclusion</w:t>
      </w:r>
    </w:p>
    <w:p>
      <w:pPr>
        <w:pStyle w:val="FirstParagraph"/>
      </w:pPr>
      <w:r>
        <w:t xml:space="preserve">In conclusion, this case study highlights the complexity and opportunity inherent in operating a Baker business in Netherlands Amsterdam. Success requires a delicate balance between honoring tradition and embracing innovation, all while adhering to high standards of sustainability and ethical practice. The insights derived from this analysis underscore the importance of deep cultural understanding, adaptive operational strategies, and strong community ties for any enterprise aiming to thrive in the dynamic market landscape of Netherlands Amsterdam.</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Netherlands Amsterdam</dc:title>
  <dc:creator/>
  <dc:language>en</dc:language>
  <cp:keywords/>
  <dcterms:created xsi:type="dcterms:W3CDTF">2026-07-29T08:45:51Z</dcterms:created>
  <dcterms:modified xsi:type="dcterms:W3CDTF">2026-07-29T08:45:51Z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