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Strategic</w:t>
      </w:r>
      <w:r>
        <w:t xml:space="preserve"> </w:t>
      </w:r>
      <w:r>
        <w:t xml:space="preserve">Case</w:t>
      </w:r>
      <w:r>
        <w:t xml:space="preserve"> </w:t>
      </w:r>
      <w:r>
        <w:t xml:space="preserve">Study</w:t>
      </w:r>
    </w:p>
    <w:bookmarkStart w:id="26" w:name="Xec5d62ebb89f5d7f9930b064b14b3f7bcfde97e"/>
    <w:p>
      <w:pPr>
        <w:pStyle w:val="Heading1"/>
      </w:pPr>
      <w:r>
        <w:t xml:space="preserve">The Modern Banker in Australia Sydney: A Comprehensive Case Study on Financial Adaptation and Community Trust</w:t>
      </w:r>
    </w:p>
    <w:p>
      <w:pPr>
        <w:pStyle w:val="FirstParagraph"/>
      </w:pPr>
      <w:r>
        <w:t xml:space="preserve">In the dynamic financial landscape of the twenty-first century, traditional banking roles have undergone a profound transformation. This Case Study delves into the critical evolution of the professional known as a Banker, specifically within the vibrant economic hub of Australia Sydney. By examining this Case Study through a localized lens in Australia Sydney, we uncover how regional nuances dictate global best practices in finance.</w:t>
      </w:r>
    </w:p>
    <w:bookmarkStart w:id="20" w:name="Xcb2b2e7c709387a9f7a1ea7700840e97c854734"/>
    <w:p>
      <w:pPr>
        <w:pStyle w:val="Heading2"/>
      </w:pPr>
      <w:r>
        <w:t xml:space="preserve">1. Introduction to The Banker's Role in Australia Sydney</w:t>
      </w:r>
    </w:p>
    <w:p>
      <w:pPr>
        <w:pStyle w:val="FirstParagraph"/>
      </w:pPr>
      <w:r>
        <w:t xml:space="preserve">The concept of the Banker has historically been rooted in transactional services and custodial duties. However, as this Case Study explores, the contemporary identity of a Banker is defined by advisory capacity and holistic wealth management. In Australia Sydney, where property markets are volatile and interest rates fluctuate based on international trends alongside local Reserve Bank policies, the need for a knowledgeable Banker has never been more acute.</w:t>
      </w:r>
    </w:p>
    <w:p>
      <w:pPr>
        <w:pStyle w:val="BodyText"/>
      </w:pPr>
      <w:r>
        <w:t xml:space="preserve">Australia Sydney serves as a microcosm of global economic pressures. It is a city characterized by high population growth, diverse immigration streams, and significant real estate development. Consequently, the modern Banker must possess not only technical financial acumen but also cultural competence and localized market insight. This Case Study argues that success in Australia Sydney depends on the Banker's ability to pivot from product-selling to relationship-building.</w:t>
      </w:r>
    </w:p>
    <w:bookmarkEnd w:id="20"/>
    <w:bookmarkStart w:id="21" w:name="X102c38278c3ce5928a8f6c7b51e75a523b83d68"/>
    <w:p>
      <w:pPr>
        <w:pStyle w:val="Heading2"/>
      </w:pPr>
      <w:r>
        <w:t xml:space="preserve">2. Market Dynamics: The Unique Context of Australia Sydney</w:t>
      </w:r>
    </w:p>
    <w:p>
      <w:pPr>
        <w:pStyle w:val="FirstParagraph"/>
      </w:pPr>
      <w:r>
        <w:t xml:space="preserve">To fully appreciate this Case Study, one must understand the economic backdrop of Australia Sydney. As the financial capital of Australia, Australia Sydney hosts headquarters for major domestic banks and international financial institutions. This concentration creates a highly competitive environment where differentiation is key.</w:t>
      </w:r>
    </w:p>
    <w:p>
      <w:pPr>
        <w:numPr>
          <w:ilvl w:val="0"/>
          <w:numId w:val="1001"/>
        </w:numPr>
        <w:pStyle w:val="Compact"/>
      </w:pPr>
      <w:r>
        <w:rPr>
          <w:bCs/>
          <w:b/>
        </w:rPr>
        <w:t xml:space="preserve">Property Market Volatility:</w:t>
      </w:r>
      <w:r>
        <w:t xml:space="preserve"> </w:t>
      </w:r>
      <w:r>
        <w:t xml:space="preserve">In Australia Sydney, housing affordability is a pressing social issue. The Banker plays a pivotal role in navigating clients through complex mortgage structures, helping them balance investment with livability.</w:t>
      </w:r>
    </w:p>
    <w:p>
      <w:pPr>
        <w:numPr>
          <w:ilvl w:val="0"/>
          <w:numId w:val="1001"/>
        </w:numPr>
        <w:pStyle w:val="Compact"/>
      </w:pPr>
      <w:r>
        <w:rPr>
          <w:bCs/>
          <w:b/>
        </w:rPr>
        <w:t xml:space="preserve">Demographic Diversity:</w:t>
      </w:r>
      <w:r>
        <w:t xml:space="preserve"> </w:t>
      </w:r>
      <w:r>
        <w:t xml:space="preserve">The multicultural fabric of Australia Sydney means the Banker must cater to a wide array of client needs, from first-home buyers to seasoned investors and multinational corporations.</w:t>
      </w:r>
    </w:p>
    <w:p>
      <w:pPr>
        <w:numPr>
          <w:ilvl w:val="0"/>
          <w:numId w:val="1001"/>
        </w:numPr>
        <w:pStyle w:val="Compact"/>
      </w:pPr>
      <w:r>
        <w:rPr>
          <w:bCs/>
          <w:b/>
        </w:rPr>
        <w:t xml:space="preserve">Regulatory Environment:</w:t>
      </w:r>
      <w:r>
        <w:t xml:space="preserve"> </w:t>
      </w:r>
      <w:r>
        <w:t xml:space="preserve">Operating in Australia Sydney requires strict adherence to ASIC (Australian Securities and Investments Commission) regulations. For the Case Study, this highlights the importance of compliance as a core competency for any professional identified as a Banker.</w:t>
      </w:r>
    </w:p>
    <w:bookmarkEnd w:id="21"/>
    <w:bookmarkStart w:id="22" w:name="Xe1a91864e1e4c4a66e78b4fa607e1f1287061b8"/>
    <w:p>
      <w:pPr>
        <w:pStyle w:val="Heading2"/>
      </w:pPr>
      <w:r>
        <w:t xml:space="preserve">3. The Shift from Transactional to Advisory Services</w:t>
      </w:r>
    </w:p>
    <w:p>
      <w:pPr>
        <w:pStyle w:val="FirstParagraph"/>
      </w:pPr>
      <w:r>
        <w:t xml:space="preserve">A central theme of this Case Study is the shift in value proposition. Historically, a Banker was viewed primarily as an access point for funds. Today, in the context of Australia Sydney, clients expect a strategic partner. This Case Study illustrates how digitalization has commoditized basic transactions—such as transfers and payments—pushing physical branches and personal interactions toward high-value advisory services.</w:t>
      </w:r>
    </w:p>
    <w:p>
      <w:pPr>
        <w:pStyle w:val="BodyText"/>
      </w:pPr>
      <w:r>
        <w:t xml:space="preserve">In Australia Sydney, where lifestyle aspirations are closely tied to financial health, the Banker acts as a consultant on life events. Whether it is planning for retirement in coastal regions of New South Wales or managing business loans for tech startups in the Sydney CBD, the Banker provides tailored solutions that generic algorithms cannot replicate. This human touch remains the primary competitive advantage highlighted in this Case Study.</w:t>
      </w:r>
    </w:p>
    <w:p>
      <w:pPr>
        <w:pStyle w:val="BodyText"/>
      </w:pPr>
      <w:r>
        <w:rPr>
          <w:bCs/>
          <w:b/>
        </w:rPr>
        <w:t xml:space="preserve">Key Insight from The Banker's Perspective:</w:t>
      </w:r>
      <w:r>
        <w:t xml:space="preserve"> </w:t>
      </w:r>
      <w:r>
        <w:t xml:space="preserve">"In Australia Sydney, trust is not just a byproduct of service; it is the currency of engagement. Our clients rely on our expertise to interpret the complex financial signals unique to this region." — *A Senior Relationship Manager in Australia Sydney.*</w:t>
      </w:r>
    </w:p>
    <w:bookmarkEnd w:id="22"/>
    <w:bookmarkStart w:id="23" w:name="X5bdef70175d7e499965929cd2a57349400314d8"/>
    <w:p>
      <w:pPr>
        <w:pStyle w:val="Heading2"/>
      </w:pPr>
      <w:r>
        <w:t xml:space="preserve">4. Challenges Facing The Banker in Australia Sydney</w:t>
      </w:r>
    </w:p>
    <w:p>
      <w:pPr>
        <w:pStyle w:val="FirstParagraph"/>
      </w:pPr>
      <w:r>
        <w:t xml:space="preserve">This Case Study also addresses the formidable challenges confronting modern institutions. In Australia Sydney, competition is fierce not only from traditional banks but also from Neobanks and FinTech startups that offer seamless digital experiences with lower overheads.</w:t>
      </w:r>
    </w:p>
    <w:p>
      <w:pPr>
        <w:pStyle w:val="BodyText"/>
      </w:pPr>
      <w:r>
        <w:rPr>
          <w:bCs/>
          <w:b/>
        </w:rPr>
        <w:t xml:space="preserve">Digital Disruption:</w:t>
      </w:r>
      <w:r>
        <w:t xml:space="preserve"> </w:t>
      </w:r>
      <w:r>
        <w:t xml:space="preserve">While technology improves efficiency, it can erode the personal connection. The Banker must leverage technology to enhance service rather than replace human interaction entirely. This Case Study suggests a hybrid model where data analytics inform conversations led by skilled professionals.</w:t>
      </w:r>
    </w:p>
    <w:p>
      <w:pPr>
        <w:pStyle w:val="BodyText"/>
      </w:pPr>
      <w:r>
        <w:rPr>
          <w:bCs/>
          <w:b/>
        </w:rPr>
        <w:t xml:space="preserve">Economic Uncertainty:</w:t>
      </w:r>
      <w:r>
        <w:t xml:space="preserve"> </w:t>
      </w:r>
      <w:r>
        <w:t xml:space="preserve">Global inflation and local interest rate hikes have impacted borrowing power in Australia Sydney. The Banker must be adept at crisis communication, helping clients adjust their financial strategies without causing panic. This resilience is a defining characteristic explored throughout this Case Study.</w:t>
      </w:r>
    </w:p>
    <w:bookmarkEnd w:id="23"/>
    <w:bookmarkStart w:id="24" w:name="Xd7a1ab06fe4d3a36eb59426540543d862770bb0"/>
    <w:p>
      <w:pPr>
        <w:pStyle w:val="Heading2"/>
      </w:pPr>
      <w:r>
        <w:t xml:space="preserve">5. Strategic Opportunities and Future Outlook</w:t>
      </w:r>
    </w:p>
    <w:p>
      <w:pPr>
        <w:pStyle w:val="FirstParagraph"/>
      </w:pPr>
      <w:r>
        <w:t xml:space="preserve">The future for the profession of a Banker in Australia Sydney appears bright if adaptation continues. This Case Study identifies several growth areas:</w:t>
      </w:r>
    </w:p>
    <w:p>
      <w:pPr>
        <w:numPr>
          <w:ilvl w:val="0"/>
          <w:numId w:val="1002"/>
        </w:numPr>
        <w:pStyle w:val="Compact"/>
      </w:pPr>
      <w:r>
        <w:rPr>
          <w:bCs/>
          <w:b/>
        </w:rPr>
        <w:t xml:space="preserve">Sustainable Finance:</w:t>
      </w:r>
      <w:r>
        <w:t xml:space="preserve"> </w:t>
      </w:r>
      <w:r>
        <w:t xml:space="preserve">With increasing awareness of environmental issues, clients in Australia Sydney are seeking green loans and ethical investment portfolios. The Banker is positioned to lead this transition.</w:t>
      </w:r>
    </w:p>
    <w:p>
      <w:pPr>
        <w:numPr>
          <w:ilvl w:val="0"/>
          <w:numId w:val="1002"/>
        </w:numPr>
        <w:pStyle w:val="Compact"/>
      </w:pPr>
      <w:r>
        <w:rPr>
          <w:bCs/>
          <w:b/>
        </w:rPr>
        <w:t xml:space="preserve">Wealth Transfer:</w:t>
      </w:r>
      <w:r>
        <w:t xml:space="preserve"> </w:t>
      </w:r>
      <w:r>
        <w:t xml:space="preserve">As an aging population passes wealth to younger generations in Australia Sydney, there is a massive opportunity for succession planning services delivered by the Banker.</w:t>
      </w:r>
    </w:p>
    <w:p>
      <w:pPr>
        <w:numPr>
          <w:ilvl w:val="0"/>
          <w:numId w:val="1002"/>
        </w:numPr>
        <w:pStyle w:val="Compact"/>
      </w:pPr>
      <w:r>
        <w:t xml:space="preserve">Digital Integration:</w:t>
      </w:r>
      <w:r>
        <w:t xml:space="preserve"> </w:t>
      </w:r>
      <w:r>
        <w:t xml:space="preserve">Utilizing AI for risk assessment while maintaining human oversight creates a robust framework that enhances both speed and accuracy.</w:t>
      </w:r>
    </w:p>
    <w:bookmarkEnd w:id="24"/>
    <w:bookmarkStart w:id="25" w:name="conclusion-of-the-case-study"/>
    <w:p>
      <w:pPr>
        <w:pStyle w:val="Heading2"/>
      </w:pPr>
      <w:r>
        <w:t xml:space="preserve">6. Conclusion of The Case Study</w:t>
      </w:r>
    </w:p>
    <w:p>
      <w:pPr>
        <w:pStyle w:val="FirstParagraph"/>
      </w:pPr>
      <w:r>
        <w:t xml:space="preserve">In conclusion, this Case Study demonstrates that the role of the Banker in Australia Sydney is evolving from a gatekeeper of capital to an essential architect of financial well-being. The unique socioeconomic factors inherent to Australia Sydney demand a nuanced approach to banking services.</w:t>
      </w:r>
    </w:p>
    <w:p>
      <w:pPr>
        <w:pStyle w:val="BodyText"/>
      </w:pPr>
      <w:r>
        <w:t xml:space="preserve">The findings suggest that institutions investing in the professional development of their staff, empowering them as expert advisors, will thrive. Conversely, those relying solely on legacy systems and impersonal transactions risk obsolescence. Ultimately, this Case Study underscores that the human element—the skilled Banker—remains indispensable in navigating the complexities of modern finance within Australia Sydney.</w:t>
      </w:r>
    </w:p>
    <w:p>
      <w:pPr>
        <w:pStyle w:val="BodyText"/>
      </w:pPr>
      <w:r>
        <w:t xml:space="preserve">For stakeholders observing this Case Study, the takeaway is clear: Embrace digital tools to handle routine tasks, but double down on cultivating deep client relationships. In Australia Sydney, where competition is high and expectations are elevated, excellence in advisory services delivered by a competent Banker is the definitive driver of long-term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Banker in Australia Sydney: A Strategic Case Study</dc:title>
  <dc:creator/>
  <dc:language>en</dc:language>
  <cp:keywords/>
  <dcterms:created xsi:type="dcterms:W3CDTF">2026-07-29T18:37:51Z</dcterms:created>
  <dcterms:modified xsi:type="dcterms:W3CDTF">2026-07-29T18:37:51Z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