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Modern</w:t>
      </w:r>
      <w:r>
        <w:t xml:space="preserve"> </w:t>
      </w:r>
      <w:r>
        <w:t xml:space="preserve">Banker</w:t>
      </w:r>
      <w:r>
        <w:t xml:space="preserve"> </w:t>
      </w:r>
      <w:r>
        <w:t xml:space="preserve">in</w:t>
      </w:r>
      <w:r>
        <w:t xml:space="preserve"> </w:t>
      </w:r>
      <w:r>
        <w:t xml:space="preserve">Brazil</w:t>
      </w:r>
      <w:r>
        <w:t xml:space="preserve"> </w:t>
      </w:r>
      <w:r>
        <w:t xml:space="preserve">Rio</w:t>
      </w:r>
      <w:r>
        <w:t xml:space="preserve"> </w:t>
      </w:r>
      <w:r>
        <w:t xml:space="preserve">de</w:t>
      </w:r>
      <w:r>
        <w:t xml:space="preserve"> </w:t>
      </w:r>
      <w:r>
        <w:t xml:space="preserve">Janeiro</w:t>
      </w:r>
    </w:p>
    <w:bookmarkStart w:id="30" w:name="Xcbe87e8b5a90cee46e01afb2296e2e598a49b62"/>
    <w:p>
      <w:pPr>
        <w:pStyle w:val="Heading1"/>
      </w:pPr>
      <w:r>
        <w:t xml:space="preserve">The Modern Banker in Brazil Rio de Janeiro</w:t>
      </w:r>
    </w:p>
    <w:p>
      <w:pPr>
        <w:pStyle w:val="FirstParagraph"/>
      </w:pPr>
      <w:r>
        <w:rPr>
          <w:bCs/>
          <w:b/>
        </w:rPr>
        <w:t xml:space="preserve">Date:</w:t>
      </w:r>
      <w:r>
        <w:t xml:space="preserve"> </w:t>
      </w:r>
      <w:r>
        <w:t xml:space="preserve">October 26, 2023</w:t>
      </w:r>
      <w:r>
        <w:br/>
      </w:r>
      <w:r>
        <w:rPr>
          <w:bCs/>
          <w:b/>
        </w:rPr>
        <w:t xml:space="preserve">Subject:</w:t>
      </w:r>
      <w:r>
        <w:t xml:space="preserve">A Comprehensive Analysis of Financial Services in One of the World’s Most Dynamic Cities</w:t>
      </w:r>
    </w:p>
    <w:p>
      <w:r>
        <w:pict>
          <v:rect style="width:0;height:1.5pt" o:hralign="center" o:hrstd="t" o:hr="t"/>
        </w:pict>
      </w:r>
    </w:p>
    <w:bookmarkStart w:id="20" w:name="executive-summary"/>
    <w:p>
      <w:pPr>
        <w:pStyle w:val="Heading2"/>
      </w:pPr>
      <w:r>
        <w:t xml:space="preserve">Executive Summary</w:t>
      </w:r>
    </w:p>
    <w:p>
      <w:pPr>
        <w:pStyle w:val="FirstParagraph"/>
      </w:pPr>
      <w:r>
        <w:t xml:space="preserve">The financial landscape of Brazil Rio de Janeiro is a complex tapestry woven from historical colonial roots, rapid technological adoption, and unique socio-economic challenges. This Case Study explores the role, challenges, and opportunities facing the contemporary Banker operating within this vibrant coastal metropolis. Rio de Janeiro is not merely Brazil's second-largest city; it is a cultural beacon and an economic hub that attracts both local capital and international investment. Consequently, the</w:t>
      </w:r>
      <w:r>
        <w:t xml:space="preserve"> </w:t>
      </w:r>
      <w:r>
        <w:rPr>
          <w:bCs/>
          <w:b/>
        </w:rPr>
        <w:t xml:space="preserve">Banker</w:t>
      </w:r>
      <w:r>
        <w:t xml:space="preserve"> </w:t>
      </w:r>
      <w:r>
        <w:t xml:space="preserve">in this region must possess more than just traditional financial acumen; they require cultural intelligence, digital proficiency, and a deep understanding of regulatory nuances.</w:t>
      </w:r>
    </w:p>
    <w:p>
      <w:pPr>
        <w:pStyle w:val="BodyText"/>
      </w:pPr>
      <w:r>
        <w:t xml:space="preserve">This document aims to dissect the operational environment for a</w:t>
      </w:r>
      <w:r>
        <w:t xml:space="preserve"> </w:t>
      </w:r>
      <w:r>
        <w:rPr>
          <w:bCs/>
          <w:b/>
        </w:rPr>
        <w:t xml:space="preserve">Banker</w:t>
      </w:r>
      <w:r>
        <w:t xml:space="preserve">, highlighting how the specific context of Brazil Rio de Janeiro influences banking strategies, client relationships, and risk management protocols. By examining these factors, stakeholders can better understand the critical importance of localized expertise in a globalized financial world.</w:t>
      </w:r>
    </w:p>
    <w:bookmarkEnd w:id="20"/>
    <w:bookmarkStart w:id="21" w:name="Xc68a50b02e374107a1e216cb9cafdd4d727ac0d"/>
    <w:p>
      <w:pPr>
        <w:pStyle w:val="Heading2"/>
      </w:pPr>
      <w:r>
        <w:t xml:space="preserve">The Unique Context: Why Brazil Rio de Janeiro Matters</w:t>
      </w:r>
    </w:p>
    <w:p>
      <w:pPr>
        <w:pStyle w:val="FirstParagraph"/>
      </w:pPr>
      <w:r>
        <w:t xml:space="preserve">To understand the profession of a Banker in this region, one must first appreciate the city's distinct character. Brazil Rio de Janeiro serves as a gateway to Latin America for many multinational corporations. Its economy is diversified, driven significantly by the oil and gas sector (anchored by Petrobras), tourism, media production, and an emerging fintech ecosystem.</w:t>
      </w:r>
    </w:p>
    <w:p>
      <w:pPr>
        <w:pStyle w:val="BodyText"/>
      </w:pPr>
      <w:r>
        <w:rPr>
          <w:bCs/>
          <w:b/>
        </w:rPr>
        <w:t xml:space="preserve">Key Statistic:</w:t>
      </w:r>
      <w:r>
        <w:br/>
      </w:r>
      <w:r>
        <w:t xml:space="preserve">The Greater Rio de Janeiro area accounts for a substantial portion of Brazil’s GDP. For any Banker, this represents a high-volume market with complex liquidity needs, particularly in energy financing and real estate development.</w:t>
      </w:r>
    </w:p>
    <w:p>
      <w:pPr>
        <w:pStyle w:val="BodyText"/>
      </w:pPr>
      <w:r>
        <w:t xml:space="preserve">Furthermore, the social fabric of Brazil Rio de Janeiro is marked by stark contrasts between affluent neighborhoods like Leblon and Gávea, and vast peripheries (favelas) that are often underserved by traditional banking infrastructure. This dichotomy creates a dual market for any Banker: one segment demanding high-net-worth wealth management services, and another requiring inclusive financial products to bridge the gap in financial inclusion.</w:t>
      </w:r>
    </w:p>
    <w:bookmarkEnd w:id="21"/>
    <w:bookmarkStart w:id="25" w:name="the-evolving-role-of-the-banker"/>
    <w:p>
      <w:pPr>
        <w:pStyle w:val="Heading2"/>
      </w:pPr>
      <w:r>
        <w:t xml:space="preserve">The Evolving Role of the Banker</w:t>
      </w:r>
    </w:p>
    <w:p>
      <w:pPr>
        <w:pStyle w:val="FirstParagraph"/>
      </w:pPr>
      <w:r>
        <w:t xml:space="preserve">Globally, the role of a Banker is undergoing a transformation. However, in Brazil Rio de Janeiro, this evolution is accelerated by both necessity and innovation. The modern Banker is no longer just a custodian of capital but acts as a strategic advisor in an environment characterized by fluctuating interest rates and regulatory volatility.</w:t>
      </w:r>
    </w:p>
    <w:bookmarkStart w:id="22" w:name="Xbc1d47106519f80c3edd7c27af21b4cf818660a"/>
    <w:p>
      <w:pPr>
        <w:pStyle w:val="Heading3"/>
      </w:pPr>
      <w:r>
        <w:t xml:space="preserve">1. Digital Transformation and Fintech Integration</w:t>
      </w:r>
    </w:p>
    <w:p>
      <w:pPr>
        <w:pStyle w:val="FirstParagraph"/>
      </w:pPr>
      <w:r>
        <w:t xml:space="preserve">The rise of fintechs in Brazil has been explosive, with Rio de Janeiro serving as a key hub for tech startups. The traditional Banker must now compete with agile digital platforms that offer instant loans and seamless user experiences. Consequently, the successful Banker in this region is one who leverages technology rather than resisting it. This involves utilizing data analytics to predict client needs and offering hybrid services where digital efficiency meets personal consultation.</w:t>
      </w:r>
    </w:p>
    <w:bookmarkEnd w:id="22"/>
    <w:bookmarkStart w:id="23" w:name="X16f797eab669c3f0928f795fed7ce7f83e87d00"/>
    <w:p>
      <w:pPr>
        <w:pStyle w:val="Heading3"/>
      </w:pPr>
      <w:r>
        <w:t xml:space="preserve">2. Sustainability and ESG (Environmental, Social, and Governance)</w:t>
      </w:r>
    </w:p>
    <w:p>
      <w:pPr>
        <w:pStyle w:val="FirstParagraph"/>
      </w:pPr>
      <w:r>
        <w:t xml:space="preserve">Rio de Janeiro is at the forefront of sustainable finance discussions in South America. With its rich natural resources, including the Atlantic Forest and marine ecosystems, there is immense pressure on local institutions to adhere to strict environmental standards. The Banker must now evaluate projects not only on financial returns but also on their environmental impact. Green bonds and sustainability-linked loans are becoming increasingly prevalent in Rio's corporate sector, requiring Bankers to have specialized knowledge in ESG criteria.</w:t>
      </w:r>
    </w:p>
    <w:bookmarkEnd w:id="23"/>
    <w:bookmarkStart w:id="24" w:name="Xac1238bac38457c23893dee36106996180c16fd"/>
    <w:p>
      <w:pPr>
        <w:pStyle w:val="Heading3"/>
      </w:pPr>
      <w:r>
        <w:t xml:space="preserve">3. Financial Inclusion as a Strategic Imperative</w:t>
      </w:r>
    </w:p>
    <w:p>
      <w:pPr>
        <w:pStyle w:val="FirstParagraph"/>
      </w:pPr>
      <w:r>
        <w:t xml:space="preserve">In Brazil Rio de Janeiro, financial exclusion remains a significant social issue. Modern banking institutions are under pressure from regulators and society to extend services to unbanked populations. For the Banker, this means designing micro-finance products that are accessible yet risk-managed. This approach is not just ethical; it opens up new markets for growth in regions previously ignored by traditional financial players.</w:t>
      </w:r>
    </w:p>
    <w:bookmarkEnd w:id="24"/>
    <w:bookmarkEnd w:id="25"/>
    <w:bookmarkStart w:id="26" w:name="Xe3df5052a0d3a12de27f19361c6fa8d788f9d99"/>
    <w:p>
      <w:pPr>
        <w:pStyle w:val="Heading2"/>
      </w:pPr>
      <w:r>
        <w:t xml:space="preserve">Operational Challenges Faced by the Banker</w:t>
      </w:r>
    </w:p>
    <w:p>
      <w:pPr>
        <w:pStyle w:val="FirstParagraph"/>
      </w:pPr>
      <w:r>
        <w:t xml:space="preserve">Navigating the banking sector in Brazil Rio de Janeiro presents several distinct challenges that differentiate it from other global financial centers.</w:t>
      </w:r>
    </w:p>
    <w:p>
      <w:pPr>
        <w:numPr>
          <w:ilvl w:val="0"/>
          <w:numId w:val="1001"/>
        </w:numPr>
        <w:pStyle w:val="Compact"/>
      </w:pPr>
      <w:r>
        <w:rPr>
          <w:bCs/>
          <w:b/>
        </w:rPr>
        <w:t xml:space="preserve">Credit Risk and Economic Volatility:</w:t>
      </w:r>
      <w:r>
        <w:t xml:space="preserve"> </w:t>
      </w:r>
      <w:r>
        <w:t xml:space="preserve">Brazil has historically experienced economic fluctuations. The Banker must be adept at stress-testing portfolios against potential economic downturns, currency devaluation, and inflation spikes.</w:t>
      </w:r>
    </w:p>
    <w:p>
      <w:pPr>
        <w:numPr>
          <w:ilvl w:val="0"/>
          <w:numId w:val="1001"/>
        </w:numPr>
        <w:pStyle w:val="Compact"/>
      </w:pPr>
      <w:r>
        <w:rPr>
          <w:bCs/>
          <w:b/>
        </w:rPr>
        <w:t xml:space="preserve">Bureaucracy and Regulation:</w:t>
      </w:r>
      <w:r>
        <w:t xml:space="preserve"> </w:t>
      </w:r>
      <w:r>
        <w:t xml:space="preserve">The Brazilian banking system is known for its complexity. Compliance with Central Bank of Brazil (BCB) regulations is rigorous. The Banker must stay abreast of constantly changing legal requirements regarding anti-money laundering (AML) and know-your-customer (KYC) protocols.</w:t>
      </w:r>
    </w:p>
    <w:p>
      <w:pPr>
        <w:numPr>
          <w:ilvl w:val="0"/>
          <w:numId w:val="1001"/>
        </w:numPr>
        <w:pStyle w:val="Compact"/>
      </w:pPr>
      <w:r>
        <w:rPr>
          <w:bCs/>
          <w:b/>
        </w:rPr>
        <w:t xml:space="preserve">Social Security and Urban Risk:</w:t>
      </w:r>
      <w:r>
        <w:t xml:space="preserve"> </w:t>
      </w:r>
      <w:r>
        <w:t xml:space="preserve">Operating in a city with significant socio-economic disparity requires heightened security measures. For the Banker, this impacts both physical branch operations and cybersecurity, as fraud attempts can be sophisticated.</w:t>
      </w:r>
    </w:p>
    <w:bookmarkEnd w:id="26"/>
    <w:bookmarkStart w:id="27" w:name="case-scenario-bridging-the-gap"/>
    <w:p>
      <w:pPr>
        <w:pStyle w:val="Heading2"/>
      </w:pPr>
      <w:r>
        <w:t xml:space="preserve">Case Scenario: Bridging the Gap</w:t>
      </w:r>
    </w:p>
    <w:p>
      <w:pPr>
        <w:pStyle w:val="FirstParagraph"/>
      </w:pPr>
      <w:r>
        <w:t xml:space="preserve">To illustrate these points, consider a hypothetical scenario involving a mid-sized commercial bank in Brazil Rio de Janeiro. The bank launches a new initiative to support small businesses in the Santa Teresa neighborhood, an area known for its artistic community but limited access to capital.</w:t>
      </w:r>
    </w:p>
    <w:p>
      <w:pPr>
        <w:pStyle w:val="BodyText"/>
      </w:pPr>
      <w:r>
        <w:t xml:space="preserve">The local Banker team implements a mobile banking unit equipped with biometric identification tools to serve clients without formal documentation or credit histories. By partnering with local community leaders, the Banker builds trust—a crucial commodity in Rio de Janeiro’s relationship-driven business culture. This initiative not only expands the bank’s customer base but also enhances its corporate social responsibility profile.</w:t>
      </w:r>
    </w:p>
    <w:bookmarkEnd w:id="27"/>
    <w:bookmarkStart w:id="28" w:name="Xedb13697a2e41996c20f28cc4e36c551d047c33"/>
    <w:p>
      <w:pPr>
        <w:pStyle w:val="Heading2"/>
      </w:pPr>
      <w:r>
        <w:t xml:space="preserve">Future Outlook and Strategic Recommendations</w:t>
      </w:r>
    </w:p>
    <w:p>
      <w:pPr>
        <w:pStyle w:val="FirstParagraph"/>
      </w:pPr>
      <w:r>
        <w:t xml:space="preserve">The future of banking in Brazil Rio de Janeiro lies in adaptability. As we look toward the next decade, several trends will define the success of any Banker:</w:t>
      </w:r>
    </w:p>
    <w:p>
      <w:pPr>
        <w:numPr>
          <w:ilvl w:val="0"/>
          <w:numId w:val="1002"/>
        </w:numPr>
        <w:pStyle w:val="Compact"/>
      </w:pPr>
      <w:r>
        <w:rPr>
          <w:bCs/>
          <w:b/>
        </w:rPr>
        <w:t xml:space="preserve">Data-Driven Personalization:</w:t>
      </w:r>
      <w:r>
        <w:t xml:space="preserve"> </w:t>
      </w:r>
      <w:r>
        <w:t xml:space="preserve">Using AI to offer hyper-personalized financial advice based on local market trends.</w:t>
      </w:r>
    </w:p>
    <w:p>
      <w:pPr>
        <w:numPr>
          <w:ilvl w:val="0"/>
          <w:numId w:val="1002"/>
        </w:numPr>
        <w:pStyle w:val="Compact"/>
      </w:pPr>
      <w:r>
        <w:rPr>
          <w:bCs/>
          <w:b/>
        </w:rPr>
        <w:t xml:space="preserve">Cross-Border Expertise:</w:t>
      </w:r>
      <w:r>
        <w:t xml:space="preserve"> </w:t>
      </w:r>
      <w:r>
        <w:t xml:space="preserve">As Rio positions itself as a Latin American hub, Bankers with expertise in international trade finance will be in high demand.</w:t>
      </w:r>
    </w:p>
    <w:p>
      <w:pPr>
        <w:numPr>
          <w:ilvl w:val="0"/>
          <w:numId w:val="1002"/>
        </w:numPr>
        <w:pStyle w:val="Compact"/>
      </w:pPr>
      <w:r>
        <w:rPr>
          <w:bCs/>
          <w:b/>
        </w:rPr>
        <w:t xml:space="preserve">Community-Centric Banking:</w:t>
      </w:r>
      <w:r>
        <w:t xml:space="preserve"> </w:t>
      </w:r>
      <w:r>
        <w:t xml:space="preserve">Building brands that resonate with the local identity of Brazil Rio de Janeiro, combining modern financial services with cultural sensitivity.</w:t>
      </w:r>
    </w:p>
    <w:bookmarkEnd w:id="28"/>
    <w:bookmarkStart w:id="29" w:name="conclusion"/>
    <w:p>
      <w:pPr>
        <w:pStyle w:val="Heading2"/>
      </w:pPr>
      <w:r>
        <w:t xml:space="preserve">Conclusion</w:t>
      </w:r>
    </w:p>
    <w:p>
      <w:pPr>
        <w:pStyle w:val="FirstParagraph"/>
      </w:pPr>
      <w:r>
        <w:t xml:space="preserve">In conclusion, the role of a Banker in Brazil Rio de Janeiro is far more nuanced than standard banking models suggest. It requires a blend of traditional financial rigor and innovative social engagement. The unique economic, cultural, and regulatory landscape of this city demands that professionals remain agile, ethical, and technologically savvy.</w:t>
      </w:r>
    </w:p>
    <w:p>
      <w:pPr>
        <w:pStyle w:val="BodyText"/>
      </w:pPr>
      <w:r>
        <w:t xml:space="preserve">For institutions operating in this region, investing in the training and support of their Bankers is not merely an operational necessity but a strategic advantage. By embracing the complexities of Brazil Rio de Janeiro, these financial professionals can drive sustainable growth while contributing to the socio-economic development of one of South America's most iconic cities.</w:t>
      </w:r>
    </w:p>
    <w:p>
      <w:r>
        <w:pict>
          <v:rect style="width:0;height:1.5pt" o:hralign="center" o:hrstd="t" o:hr="t"/>
        </w:pict>
      </w:r>
    </w:p>
    <w:p>
      <w:pPr>
        <w:pStyle w:val="FirstParagraph"/>
      </w:pPr>
      <w:r>
        <w:rPr>
          <w:iCs/>
          <w:i/>
        </w:rPr>
        <w:t xml:space="preserve">This Case Study serves as a foundational document for understanding the multifaceted nature of modern banking in a high-stakes, high-reward environment. It underscores that being a Banker today is about being an enabler of progress, particularly in dynamic markets like Brazil Rio de Janeiro.</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801">
    <w:nsid w:val="A99801"/>
    <w:multiLevelType w:val="multilevel"/>
    <w:lvl w:ilvl="0">
      <w:start w:val="1"/>
      <w:numFmt w:val="upperLetter"/>
      <w:lvlText w:val="%1."/>
      <w:lvlJc w:val="left"/>
      <w:pPr>
        <w:ind w:left="720" w:hanging="480"/>
      </w:pPr>
    </w:lvl>
    <w:lvl w:ilvl="1">
      <w:start w:val="1"/>
      <w:numFmt w:val="upperLetter"/>
      <w:lvlText w:val="%2."/>
      <w:lvlJc w:val="left"/>
      <w:pPr>
        <w:ind w:left="1440" w:hanging="480"/>
      </w:pPr>
    </w:lvl>
    <w:lvl w:ilvl="2">
      <w:start w:val="1"/>
      <w:numFmt w:val="upperLetter"/>
      <w:lvlText w:val="%3."/>
      <w:lvlJc w:val="left"/>
      <w:pPr>
        <w:ind w:left="2160" w:hanging="480"/>
      </w:pPr>
    </w:lvl>
    <w:lvl w:ilvl="3">
      <w:start w:val="1"/>
      <w:numFmt w:val="upperLetter"/>
      <w:lvlText w:val="%4."/>
      <w:lvlJc w:val="left"/>
      <w:pPr>
        <w:ind w:left="2880" w:hanging="480"/>
      </w:pPr>
    </w:lvl>
    <w:lvl w:ilvl="4">
      <w:start w:val="1"/>
      <w:numFmt w:val="upperLetter"/>
      <w:lvlText w:val="%5."/>
      <w:lvlJc w:val="left"/>
      <w:pPr>
        <w:ind w:left="3600" w:hanging="480"/>
      </w:pPr>
    </w:lvl>
    <w:lvl w:ilvl="5">
      <w:start w:val="1"/>
      <w:numFmt w:val="upperLetter"/>
      <w:lvlText w:val="%6."/>
      <w:lvlJc w:val="left"/>
      <w:pPr>
        <w:ind w:left="4320" w:hanging="480"/>
      </w:pPr>
    </w:lvl>
    <w:lvl w:ilvl="6">
      <w:start w:val="1"/>
      <w:numFmt w:val="upperLetter"/>
      <w:lvlText w:val="%7."/>
      <w:lvlJc w:val="left"/>
      <w:pPr>
        <w:ind w:left="5040" w:hanging="480"/>
      </w:pPr>
    </w:lvl>
    <w:lvl w:ilvl="7">
      <w:start w:val="1"/>
      <w:numFmt w:val="upperLetter"/>
      <w:lvlText w:val="%8."/>
      <w:lvlJc w:val="left"/>
      <w:pPr>
        <w:ind w:left="5760" w:hanging="480"/>
      </w:pPr>
    </w:lvl>
    <w:lvl w:ilvl="8">
      <w:start w:val="1"/>
      <w:numFmt w:val="upperLetter"/>
      <w:lvlText w:val="%9."/>
      <w:lvlJc w:val="left"/>
      <w:pPr>
        <w:ind w:left="6480" w:hanging="480"/>
      </w:pPr>
    </w:lvl>
  </w:abstractNum>
  <w:num w:numId="1000">
    <w:abstractNumId w:val="990"/>
  </w:num>
  <w:num w:numId="1001">
    <w:abstractNumId w:val="991"/>
  </w:num>
  <w:num w:numId="1002">
    <w:abstractNumId w:val="998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Modern Banker in Brazil Rio de Janeiro</dc:title>
  <dc:creator/>
  <dc:language>en</dc:language>
  <cp:keywords/>
  <dcterms:created xsi:type="dcterms:W3CDTF">2026-07-29T07:21:27Z</dcterms:created>
  <dcterms:modified xsi:type="dcterms:W3CDTF">2026-07-29T07:21:27Z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