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Canada</w:t>
      </w:r>
      <w:r>
        <w:t xml:space="preserve"> </w:t>
      </w:r>
      <w:r>
        <w:t xml:space="preserve">Montreal</w:t>
      </w:r>
    </w:p>
    <w:bookmarkStart w:id="30" w:name="Xbca313ab98c48e492dc8b84372c3e92f043da6c"/>
    <w:p>
      <w:pPr>
        <w:pStyle w:val="Heading1"/>
      </w:pPr>
      <w:r>
        <w:t xml:space="preserve">The Strategic Evolution of the Banker in Canada Montreal</w:t>
      </w:r>
    </w:p>
    <w:p>
      <w:pPr>
        <w:pStyle w:val="FirstParagraph"/>
      </w:pPr>
      <w:r>
        <w:t xml:space="preserve">This Case Study explores the multifaceted role of a professional Banker operating within one of North America’s most distinct and complex financial hubs: Canada Montreal. As a global city situated in Quebec, Montreal presents unique linguistic, regulatory, and cultural challenges that redefine traditional banking practices. This document examines how a modern Banker must adapt to these specificities while maintaining high standards of service, compliance, and innovation.</w:t>
      </w:r>
    </w:p>
    <w:bookmarkStart w:id="20" w:name="introduction-the-unique-context"/>
    <w:p>
      <w:pPr>
        <w:pStyle w:val="Heading2"/>
      </w:pPr>
      <w:r>
        <w:t xml:space="preserve">1. Introduction: The Unique Context</w:t>
      </w:r>
    </w:p>
    <w:p>
      <w:pPr>
        <w:pStyle w:val="FirstParagraph"/>
      </w:pPr>
      <w:r>
        <w:t xml:space="preserve">The financial landscape in Canada is characterized by the dominance of the "Big Six" banks, which hold a significant market share. However, when focusing specifically on Canada Montreal, the dynamic shifts due to its status as a bilingual hub and a major center for international trade. For any Banker working in this region, understanding the local context is not merely an advantage; it is a prerequisite for success. The intersection of French language proficiency, Quebec’s civil law system (distinct from common law in the rest of Canada), and a diverse demographic creates a unique ecosystem where traditional banking models must be flexible and culturally attuned.</w:t>
      </w:r>
    </w:p>
    <w:bookmarkEnd w:id="20"/>
    <w:bookmarkStart w:id="24" w:name="Xb4f9531a58207a774cc62387dfb2ac92641d8b0"/>
    <w:p>
      <w:pPr>
        <w:pStyle w:val="Heading2"/>
      </w:pPr>
      <w:r>
        <w:t xml:space="preserve">2. Professional Challenges Facing the Banker</w:t>
      </w:r>
    </w:p>
    <w:bookmarkStart w:id="21" w:name="a.-linguistic-and-cultural-competence"/>
    <w:p>
      <w:pPr>
        <w:pStyle w:val="Heading3"/>
      </w:pPr>
      <w:r>
        <w:t xml:space="preserve">A. Linguistic and Cultural Competence</w:t>
      </w:r>
    </w:p>
    <w:p>
      <w:pPr>
        <w:pStyle w:val="FirstParagraph"/>
      </w:pPr>
      <w:r>
        <w:t xml:space="preserve">In Canada Montreal, language is more than a communication tool; it is a cultural identifier. A Banker in this region must possess fluency in both English and French to serve the broad spectrum of clients effectively. The Case Study highlights that bilingualism allows for deeper client relationships, ensuring that financial products are explained with nuance and clarity. For instance, legal documents regarding mortgages or insurance often require precise translation to avoid ambiguity under Quebec law. A Banker who fails to navigate these linguistic nuances risks miscommunication and loss of trust.</w:t>
      </w:r>
    </w:p>
    <w:bookmarkEnd w:id="21"/>
    <w:bookmarkStart w:id="22" w:name="Xe4afa6c3ba15b2b0ad1e50b99ea0745e092465d"/>
    <w:p>
      <w:pPr>
        <w:pStyle w:val="Heading3"/>
      </w:pPr>
      <w:r>
        <w:t xml:space="preserve">B. Regulatory Compliance in a Civil Law Jurisdiction</w:t>
      </w:r>
    </w:p>
    <w:p>
      <w:pPr>
        <w:pStyle w:val="FirstParagraph"/>
      </w:pPr>
      <w:r>
        <w:t xml:space="preserve">Unlike the rest of Canada, which operates under common law, Quebec utilizes a civil code system. This difference profoundly impacts contract law, property rights, and estate planning. A Banker must be well-versed in these distinctions to advise clients accurately. For example, succession planning for business owners in Montreal requires a different approach than their counterparts in Toronto or Vancouver. The Case Study emphasizes that ignorance of Quebec’s Civil Code can lead to significant legal liabilities for both the client and the institution.</w:t>
      </w:r>
    </w:p>
    <w:bookmarkEnd w:id="22"/>
    <w:bookmarkStart w:id="23" w:name="X43eb3919a0ddefe63177012f05dfb341d8dd53b"/>
    <w:p>
      <w:pPr>
        <w:pStyle w:val="Heading3"/>
      </w:pPr>
      <w:r>
        <w:t xml:space="preserve">C. Digital Transformation and Competition</w:t>
      </w:r>
    </w:p>
    <w:p>
      <w:pPr>
        <w:pStyle w:val="FirstParagraph"/>
      </w:pPr>
      <w:r>
        <w:t xml:space="preserve">The rise of FinTech startups in Canada Montreal has disrupted traditional banking models. A modern Banker cannot rely solely on face-to-face interactions. Instead, they must act as digital consultants, guiding clients through secure online platforms while providing the human touch that algorithms cannot replicate. The Case Study illustrates how successful Bankers integrate technology to enhance efficiency without sacrificing personalized service.</w:t>
      </w:r>
    </w:p>
    <w:bookmarkEnd w:id="23"/>
    <w:bookmarkEnd w:id="24"/>
    <w:bookmarkStart w:id="27" w:name="strategic-opportunities-for-growth"/>
    <w:p>
      <w:pPr>
        <w:pStyle w:val="Heading2"/>
      </w:pPr>
      <w:r>
        <w:t xml:space="preserve">3. Strategic Opportunities for Growth</w:t>
      </w:r>
    </w:p>
    <w:bookmarkStart w:id="25" w:name="Xeeef270c18942b934a1fc4b26312516ae1e6c7f"/>
    <w:p>
      <w:pPr>
        <w:pStyle w:val="Heading3"/>
      </w:pPr>
      <w:r>
        <w:t xml:space="preserve">A. Serving a Diverse Entrepreneurial Ecosystem</w:t>
      </w:r>
    </w:p>
    <w:p>
      <w:pPr>
        <w:pStyle w:val="FirstParagraph"/>
      </w:pPr>
      <w:r>
        <w:t xml:space="preserve">Montreal is a thriving hub for startups, particularly in artificial intelligence, gaming, and aerospace industries. The Banker plays a crucial role in facilitating growth capital for these enterprises. By understanding the specific funding cycles of tech startups versus traditional manufacturing firms in Quebec’s industrial sector, the Banker can tailor loan structures and investment advice accordingly.</w:t>
      </w:r>
    </w:p>
    <w:bookmarkEnd w:id="25"/>
    <w:bookmarkStart w:id="26" w:name="b.-sustainable-finance"/>
    <w:p>
      <w:pPr>
        <w:pStyle w:val="Heading3"/>
      </w:pPr>
      <w:r>
        <w:t xml:space="preserve">B. Sustainable Finance</w:t>
      </w:r>
    </w:p>
    <w:p>
      <w:pPr>
        <w:pStyle w:val="FirstParagraph"/>
      </w:pPr>
      <w:r>
        <w:t xml:space="preserve">Canada Montreal is increasingly focusing on sustainability and green energy initiatives. There is a growing demand for financial products that support environmental, social, and governance (ESG) goals. A Banker who specializes in sustainable finance can attract eco-conscious clients and corporations looking to align their portfolios with global sustainability standards.</w:t>
      </w:r>
    </w:p>
    <w:bookmarkEnd w:id="26"/>
    <w:bookmarkEnd w:id="27"/>
    <w:bookmarkStart w:id="28" w:name="Xbf95985d0a940e988cb05c45169cc3c4dda2e1a"/>
    <w:p>
      <w:pPr>
        <w:pStyle w:val="Heading2"/>
      </w:pPr>
      <w:r>
        <w:t xml:space="preserve">4. Case Scenario: Navigating Complex Client Needs</w:t>
      </w:r>
    </w:p>
    <w:p>
      <w:pPr>
        <w:pStyle w:val="FirstParagraph"/>
      </w:pPr>
      <w:r>
        <w:rPr>
          <w:bCs/>
          <w:b/>
        </w:rPr>
        <w:t xml:space="preserve">Scenario:</w:t>
      </w:r>
      <w:r>
        <w:t xml:space="preserve"> </w:t>
      </w:r>
      <w:r>
        <w:t xml:space="preserve">A mid-sized manufacturing company in the Greater Montreal Area seeks expansion financing. The client is bilingual but prefers to conduct business primarily in French due to local labor laws and community relations.</w:t>
      </w:r>
    </w:p>
    <w:p>
      <w:pPr>
        <w:pStyle w:val="BodyText"/>
      </w:pPr>
      <w:r>
        <w:rPr>
          <w:bCs/>
          <w:b/>
        </w:rPr>
        <w:t xml:space="preserve">Action Taken by the Banker:</w:t>
      </w:r>
    </w:p>
    <w:p>
      <w:pPr>
        <w:numPr>
          <w:ilvl w:val="0"/>
          <w:numId w:val="1001"/>
        </w:numPr>
        <w:pStyle w:val="Compact"/>
      </w:pPr>
      <w:r>
        <w:t xml:space="preserve">The Banker conducted all initial consultations in French, ensuring cultural rapport.</w:t>
      </w:r>
    </w:p>
    <w:p>
      <w:pPr>
        <w:numPr>
          <w:ilvl w:val="0"/>
          <w:numId w:val="1001"/>
        </w:numPr>
        <w:pStyle w:val="Compact"/>
      </w:pPr>
      <w:r>
        <w:t xml:space="preserve">Leveraged knowledge of Quebec’s tax incentives for industrial development to structure a favorable loan package.</w:t>
      </w:r>
    </w:p>
    <w:p>
      <w:pPr>
        <w:numPr>
          <w:ilvl w:val="0"/>
          <w:numId w:val="1001"/>
        </w:numPr>
        <w:pStyle w:val="Compact"/>
      </w:pPr>
      <w:r>
        <w:t xml:space="preserve">Cross-referenced the client’s business plan with federal and provincial grants available in Canada Montreal.</w:t>
      </w:r>
    </w:p>
    <w:p>
      <w:pPr>
        <w:pStyle w:val="FirstParagraph"/>
      </w:pPr>
      <w:r>
        <w:rPr>
          <w:bCs/>
          <w:b/>
        </w:rPr>
        <w:t xml:space="preserve">Outcome:</w:t>
      </w:r>
    </w:p>
    <w:p>
      <w:pPr>
        <w:pStyle w:val="BodyText"/>
      </w:pPr>
      <w:r>
        <w:t xml:space="preserve">The Banker secured not only the loan but also introduced the client to government subsidy programs, resulting in a 15% reduction in operational costs for the client. This success story underscores how a skilled Banker adds value beyond simple transaction processing.</w:t>
      </w:r>
    </w:p>
    <w:bookmarkEnd w:id="28"/>
    <w:bookmarkStart w:id="29" w:name="conclusion-the-future-of-banking"/>
    <w:p>
      <w:pPr>
        <w:pStyle w:val="Heading2"/>
      </w:pPr>
      <w:r>
        <w:t xml:space="preserve">5. Conclusion: The Future of Banking</w:t>
      </w:r>
    </w:p>
    <w:p>
      <w:pPr>
        <w:pStyle w:val="FirstParagraph"/>
      </w:pPr>
      <w:r>
        <w:t xml:space="preserve">The role of the Banker in Canada Montreal is evolving from a transactional intermediary to a strategic advisor. Success in this market requires a blend of technical financial expertise, linguistic proficiency, and deep cultural understanding. As regulatory frameworks continue to adapt and digital technologies advance, the Banker must remain agile and informed.</w:t>
      </w:r>
    </w:p>
    <w:p>
      <w:pPr>
        <w:pStyle w:val="BodyText"/>
      </w:pPr>
      <w:r>
        <w:t xml:space="preserve">Ultimately, the Case Study demonstrates that excellence in banking within this region is defined by adaptability. Whether navigating the intricacies of Quebec’s civil law or leveraging new fintech tools, the Banker serves as a critical bridge between global financial standards and local community needs. For institutions looking to thrive in Canada Montreal, investing in Bankers who embody these comprehensive skills is essential for long-term sustainability and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Canada Montreal</dc:title>
  <dc:creator/>
  <dc:language>en</dc:language>
  <cp:keywords/>
  <dcterms:created xsi:type="dcterms:W3CDTF">2026-07-29T04:30:25Z</dcterms:created>
  <dcterms:modified xsi:type="dcterms:W3CDTF">2026-07-29T04:30:25Z</dcterms:modified>
</cp:coreProperties>
</file>

<file path=docProps/custom.xml><?xml version="1.0" encoding="utf-8"?>
<Properties xmlns="http://schemas.openxmlformats.org/officeDocument/2006/custom-properties" xmlns:vt="http://schemas.openxmlformats.org/officeDocument/2006/docPropsVTypes"/>
</file>