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Colombia</w:t>
      </w:r>
      <w:r>
        <w:t xml:space="preserve"> </w:t>
      </w:r>
      <w:r>
        <w:t xml:space="preserve">Bogotá</w:t>
      </w:r>
    </w:p>
    <w:bookmarkStart w:id="29" w:name="X4db0ac1277c5d1d1c82d0d03eae523548aed417"/>
    <w:p>
      <w:pPr>
        <w:pStyle w:val="Heading1"/>
      </w:pPr>
      <w:r>
        <w:t xml:space="preserve">The Evolution of the Modern Banker in Colombia Bogotá</w:t>
      </w:r>
    </w:p>
    <w:p>
      <w:pPr>
        <w:pStyle w:val="FirstParagraph"/>
      </w:pPr>
      <w:r>
        <w:rPr>
          <w:bCs/>
          <w:b/>
        </w:rPr>
        <w:t xml:space="preserve">Date:</w:t>
      </w:r>
      <w:r>
        <w:t xml:space="preserve"> </w:t>
      </w:r>
      <w:r>
        <w:t xml:space="preserve">October 26, 2023</w:t>
      </w:r>
      <w:r>
        <w:br/>
      </w:r>
      <w:r>
        <w:rPr>
          <w:bCs/>
          <w:b/>
        </w:rPr>
        <w:t xml:space="preserve">Subject:</w:t>
      </w:r>
      <w:r>
        <w:t xml:space="preserve"> </w:t>
      </w:r>
      <w:r>
        <w:rPr>
          <w:bCs/>
          <w:b/>
        </w:rPr>
        <w:t xml:space="preserve">Location Focus:</w:t>
      </w:r>
      <w:r>
        <w:t xml:space="preserve"> </w:t>
      </w:r>
      <w:r>
        <w:t xml:space="preserve">Colombia, Bogotá</w:t>
      </w:r>
    </w:p>
    <w:p>
      <w:pPr>
        <w:pStyle w:val="BodyText"/>
      </w:pPr>
      <w:r>
        <w:rPr>
          <w:bCs/>
          <w:b/>
        </w:rPr>
        <w:t xml:space="preserve">Executive Summary:</w:t>
      </w:r>
      <w:r>
        <w:br/>
      </w:r>
      <w:r>
        <w:t xml:space="preserve">This case study examines the multifaceted role of the Banker operating within the capital city of Colombia, Bogotá. It explores how traditional banking definitions are shifting due to technological disruption, regulatory changes, and evolving consumer behaviors in one of Latin America's most vibrant economic hubs.</w:t>
      </w:r>
    </w:p>
    <w:bookmarkStart w:id="20" w:name="introduction-the-contextual-landscape"/>
    <w:p>
      <w:pPr>
        <w:pStyle w:val="Heading2"/>
      </w:pPr>
      <w:r>
        <w:t xml:space="preserve">1. Introduction: The Contextual Landscape</w:t>
      </w:r>
    </w:p>
    <w:p>
      <w:pPr>
        <w:pStyle w:val="FirstParagraph"/>
      </w:pPr>
      <w:r>
        <w:t xml:space="preserve">Bogotá serves as the financial heart of Colombia, hosting the headquarters of major domestic banks and international financial institutions. For a Banker based in this city, the professional environment is characterized by high velocity, intense competition, and a deep cultural emphasis on personal relationships. However, the traditional model where a Banker merely processes transactions is rapidly becoming obsolete. In Colombia Bogotá, the modern Banker must act as a financial advisor, technology integrator, and community trust-builder simultaneously.</w:t>
      </w:r>
    </w:p>
    <w:p>
      <w:pPr>
        <w:pStyle w:val="BodyText"/>
      </w:pPr>
      <w:r>
        <w:t xml:space="preserve">The economic volatility inherent in emerging markets like Colombia requires bankers to possess not just technical financial knowledge, but also resilience and strategic foresight. This document analyzes how the identity of the Banker is being reshaped specifically within the geographic and cultural confines of Bogotá.</w:t>
      </w:r>
    </w:p>
    <w:bookmarkEnd w:id="20"/>
    <w:bookmarkStart w:id="22" w:name="the-shifting-identity-of-the-banker"/>
    <w:p>
      <w:pPr>
        <w:pStyle w:val="Heading2"/>
      </w:pPr>
      <w:r>
        <w:t xml:space="preserve">2. The Shifting Identity of the Banker</w:t>
      </w:r>
    </w:p>
    <w:bookmarkStart w:id="21" w:name="X9feaf9a6299bbb551dffbef1bf5a59abd926501"/>
    <w:p>
      <w:pPr>
        <w:pStyle w:val="Heading3"/>
      </w:pPr>
      <w:r>
        <w:t xml:space="preserve">From Transaction Processor to Strategic Advisor</w:t>
      </w:r>
    </w:p>
    <w:p>
      <w:pPr>
        <w:pStyle w:val="FirstParagraph"/>
      </w:pPr>
      <w:r>
        <w:t xml:space="preserve">In recent years, digital banking applications in Colombia have proliferated, allowing users to transfer funds and pay bills without human interaction. Consequently, the role of the Banker has pivoted toward complex problem-solving. In Bogotá, where small and medium-sized enterprises (SMEs) drive a significant portion of the economy, Bankers are now expected to provide tailored credit structures for growing businesses rather than just approving standard loans.</w:t>
      </w:r>
    </w:p>
    <w:p>
      <w:pPr>
        <w:pStyle w:val="BodyText"/>
      </w:pPr>
      <w:r>
        <w:t xml:space="preserve">The modern Banker in this region must understand the nuances of Colombian tax law, specifically regarding DIAN (Dirección de Impuestos y Aduanas Nacionales), and how it impacts client liquidity. This depth of local knowledge is what differentiates a successful Banker from an automated algorithm.</w:t>
      </w:r>
    </w:p>
    <w:bookmarkEnd w:id="21"/>
    <w:bookmarkEnd w:id="22"/>
    <w:bookmarkStart w:id="23" w:name="X788a677f8b3770e84e041c5debd7557b5b3821f"/>
    <w:p>
      <w:pPr>
        <w:pStyle w:val="Heading2"/>
      </w:pPr>
      <w:r>
        <w:t xml:space="preserve">3. Technological Integration in Bogotá’s Financial Sector</w:t>
      </w:r>
    </w:p>
    <w:p>
      <w:pPr>
        <w:pStyle w:val="FirstParagraph"/>
      </w:pPr>
      <w:r>
        <w:t xml:space="preserve">Bogotá has emerged as a fintech hub in South America. For the Banker, this presents both a challenge and an opportunity. The integration of Open Banking frameworks, recently regulated by the Superintendencia Financiera de Colombia, requires Bankers to be proficient in data analytics and cybersecurity awareness.</w:t>
      </w:r>
    </w:p>
    <w:p>
      <w:pPr>
        <w:pStyle w:val="BodyText"/>
      </w:pPr>
      <w:r>
        <w:t xml:space="preserve">Consider the case of "Elena," a relationship manager at a leading bank in the Usaquén district of Bogotá. Elena no longer spends her day filing paperwork. Instead, she uses CRM tools integrated with AI to predict client needs. She identifies that her client, a local retail chain, might need supply chain financing due to seasonal fluctuations in Bogota’s rainy season affecting logistics. By anticipating this need through data rather than waiting for a request, Elena exemplifies the proactive nature of the contemporary Banker.</w:t>
      </w:r>
    </w:p>
    <w:p>
      <w:pPr>
        <w:pStyle w:val="BodyText"/>
      </w:pPr>
      <w:r>
        <w:t xml:space="preserve">This technological shift demands continuous education. Bankers in Colombia Bogotá are now required to undergo regular training on digital tools, ensuring they can guide older clients through digital adoption while leveraging technology for younger, digitally-native demographics.</w:t>
      </w:r>
    </w:p>
    <w:bookmarkEnd w:id="23"/>
    <w:bookmarkStart w:id="24" w:name="X2fc7c79ef911e0f56f820c6d876ccfd6faa61ae"/>
    <w:p>
      <w:pPr>
        <w:pStyle w:val="Heading2"/>
      </w:pPr>
      <w:r>
        <w:t xml:space="preserve">4. Cultural Nuances and Relationship Building</w:t>
      </w:r>
    </w:p>
    <w:p>
      <w:pPr>
        <w:pStyle w:val="FirstParagraph"/>
      </w:pPr>
      <w:r>
        <w:t xml:space="preserve">In Colombia Bogotá, business is deeply personal. The concept of "confianza" (trust) is paramount. A Banker cannot rely solely on credit scores; they must understand the character and social standing of their clients within the local community.</w:t>
      </w:r>
    </w:p>
    <w:p>
      <w:pPr>
        <w:numPr>
          <w:ilvl w:val="0"/>
          <w:numId w:val="1001"/>
        </w:numPr>
        <w:pStyle w:val="Compact"/>
      </w:pPr>
      <w:r>
        <w:rPr>
          <w:bCs/>
          <w:b/>
        </w:rPr>
        <w:t xml:space="preserve">Networking:</w:t>
      </w:r>
      <w:r>
        <w:t xml:space="preserve"> </w:t>
      </w:r>
      <w:r>
        <w:t xml:space="preserve">Bankers in Bogotá frequently engage in networking events at financial districts like El Centro Financiero Santamaría. These interactions are crucial for building a pipeline of high-net-worth individuals.</w:t>
      </w:r>
    </w:p>
    <w:p>
      <w:pPr>
        <w:numPr>
          <w:ilvl w:val="0"/>
          <w:numId w:val="1001"/>
        </w:numPr>
        <w:pStyle w:val="Compact"/>
      </w:pPr>
      <w:r>
        <w:rPr>
          <w:bCs/>
          <w:b/>
        </w:rPr>
        <w:t xml:space="preserve">Cultural Empathy:</w:t>
      </w:r>
      <w:r>
        <w:t xml:space="preserve"> </w:t>
      </w:r>
      <w:r>
        <w:t xml:space="preserve">Understanding the local pace of life and cultural holidays is essential. The ability to navigate conversations about family, business legacy, and social responsibility resonates more deeply with Colombian clients than rigid corporate jargon.</w:t>
      </w:r>
    </w:p>
    <w:p>
      <w:pPr>
        <w:pStyle w:val="FirstParagraph"/>
      </w:pPr>
      <w:r>
        <w:t xml:space="preserve">This cultural competency allows the Banker to serve as a trusted confidant for family offices in Bogotá, managing multi-generational wealth transfer strategies that are sensitive to local inheritance laws and social dynamics.</w:t>
      </w:r>
    </w:p>
    <w:bookmarkEnd w:id="24"/>
    <w:bookmarkStart w:id="25" w:name="regulatory-challenges-and-compliance"/>
    <w:p>
      <w:pPr>
        <w:pStyle w:val="Heading2"/>
      </w:pPr>
      <w:r>
        <w:t xml:space="preserve">5. Regulatory Challenges and Compliance</w:t>
      </w:r>
    </w:p>
    <w:p>
      <w:pPr>
        <w:pStyle w:val="FirstParagraph"/>
      </w:pPr>
      <w:r>
        <w:t xml:space="preserve">The regulatory environment in Colombia is strict and evolving. The Banker must maintain impeccable compliance standards regarding anti-money laundering (AML) procedures, known locally as "prevención de lavado de activos." Given Bogotá’s role as a commercial gateway, banks face heightened scrutiny from international bodies.</w:t>
      </w:r>
    </w:p>
    <w:p>
      <w:pPr>
        <w:pStyle w:val="BodyText"/>
      </w:pPr>
      <w:r>
        <w:t xml:space="preserve">A failure in compliance can result not only in heavy fines but also severe reputational damage. Therefore, the Banker acts as the first line of defense. This requires a meticulous attention to detail and an ethical framework that prioritizes long-term stability over short-term gains. In Bogotá, where informal economic activities sometimes intersect with formal banking, the Banker plays a critical role in promoting financial inclusion through transparent and compliant onboarding processes.</w:t>
      </w:r>
    </w:p>
    <w:bookmarkEnd w:id="25"/>
    <w:bookmarkStart w:id="26" w:name="financial-inclusion-and-social-impact"/>
    <w:p>
      <w:pPr>
        <w:pStyle w:val="Heading2"/>
      </w:pPr>
      <w:r>
        <w:t xml:space="preserve">6. Financial Inclusion and Social Impact</w:t>
      </w:r>
    </w:p>
    <w:p>
      <w:pPr>
        <w:pStyle w:val="FirstParagraph"/>
      </w:pPr>
      <w:r>
        <w:t xml:space="preserve">Bogotá faces significant disparities in income distribution. A growing aspect of the Banker’s role is contributing to social impact through financial inclusion initiatives. Banks in the city are increasingly partnering with non-profits to provide microloans and financial literacy education to underserved communities in areas such as Kennedy or Bosa.</w:t>
      </w:r>
    </w:p>
    <w:p>
      <w:pPr>
        <w:pStyle w:val="BodyText"/>
      </w:pPr>
      <w:r>
        <w:t xml:space="preserve">The Banker here acts as an educator, helping individuals transition from informal savings methods (such as "tolas" or rotating savings groups) into formal banking systems. This expansion of the Banker’s scope into social entrepreneurship enhances the brand image of financial institutions and fosters goodwill within the Bogotá community.</w:t>
      </w:r>
    </w:p>
    <w:bookmarkEnd w:id="26"/>
    <w:bookmarkStart w:id="27" w:name="future-outlook-the-hybrid-professional"/>
    <w:p>
      <w:pPr>
        <w:pStyle w:val="Heading2"/>
      </w:pPr>
      <w:r>
        <w:t xml:space="preserve">7. Future Outlook: The Hybrid Professional</w:t>
      </w:r>
    </w:p>
    <w:p>
      <w:pPr>
        <w:pStyle w:val="FirstParagraph"/>
      </w:pPr>
      <w:r>
        <w:t xml:space="preserve">Looking ahead, the definition of a Banker in Colombia Bogotá will continue to evolve toward a hybrid professional model. This individual must be part data scientist, part psychologist, and part legal expert. The city’s growing tech ecosystem suggests that remote advisory services will become more common, but the core value proposition of local market expertise will remain tied to Bogotá.</w:t>
      </w:r>
    </w:p>
    <w:p>
      <w:pPr>
        <w:pStyle w:val="BodyText"/>
      </w:pPr>
      <w:r>
        <w:t xml:space="preserve">As artificial intelligence handles routine transactions, the human touch provided by the Banker becomes a premium service. Clients in Bogotá are willing to pay for personalized advice that considers their specific life goals, risk tolerance, and local economic context. The future Banker is not just a custodian of money but a curator of financial well-being.</w:t>
      </w:r>
    </w:p>
    <w:bookmarkEnd w:id="27"/>
    <w:bookmarkStart w:id="28" w:name="conclusion"/>
    <w:p>
      <w:pPr>
        <w:pStyle w:val="Heading2"/>
      </w:pPr>
      <w:r>
        <w:t xml:space="preserve">8. Conclusion</w:t>
      </w:r>
    </w:p>
    <w:p>
      <w:pPr>
        <w:pStyle w:val="FirstParagraph"/>
      </w:pPr>
      <w:r>
        <w:t xml:space="preserve">The case study of the Banker in Colombia Bogotá reveals a profession in dynamic transition. While technology has automated many traditional tasks, it has elevated the strategic importance of human expertise. The successful Banker is one who leverages digital tools to enhance efficiency while relying on deep cultural understanding and ethical compliance to build lasting relationships.</w:t>
      </w:r>
    </w:p>
    <w:p>
      <w:pPr>
        <w:pStyle w:val="BodyText"/>
      </w:pPr>
      <w:r>
        <w:t xml:space="preserve">For institutions operating in this region, investing in the continuous development of their Banking workforce is not merely an operational necessity but a competitive advantage. As Bogotá cements its status as a leading financial center in Latin America, the Banker remains the crucial link between complex financial products and the diverse needs of its population.</w:t>
      </w:r>
    </w:p>
    <w:p>
      <w:r>
        <w:pict>
          <v:rect style="width:0;height:1.5pt" o:hralign="center" o:hrstd="t" o:hr="t"/>
        </w:pict>
      </w:r>
    </w:p>
    <w:p>
      <w:pPr>
        <w:pStyle w:val="FirstParagraph"/>
      </w:pPr>
      <w:r>
        <w:rPr>
          <w:iCs/>
          <w:i/>
        </w:rPr>
        <w:t xml:space="preserve">This document is for informational purposes only and does not constitute financial advice.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Banker in Colombia Bogotá</dc:title>
  <dc:creator/>
  <dc:language>en</dc:language>
  <cp:keywords/>
  <dcterms:created xsi:type="dcterms:W3CDTF">2026-07-29T14:24:04Z</dcterms:created>
  <dcterms:modified xsi:type="dcterms:W3CDTF">2026-07-29T14:24:04Z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