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9b576de8e635b27816adcb298c0f2a2f6962b5"/>
    <w:p>
      <w:pPr>
        <w:pStyle w:val="Heading1"/>
      </w:pPr>
      <w:r>
        <w:t xml:space="preserve">The Digital Transformation of Banking in the Mediterranean North: A Case Study on</w:t>
      </w:r>
      <w:r>
        <w:t xml:space="preserve"> </w:t>
      </w:r>
      <w:r>
        <w:t xml:space="preserve">Banker</w:t>
      </w:r>
      <w:r>
        <w:t xml:space="preserve">'s Strategic Entry into</w:t>
      </w:r>
      <w:r>
        <w:t xml:space="preserve"> </w:t>
      </w:r>
      <w:r>
        <w:t xml:space="preserve">Egypt Alexandria</w:t>
      </w:r>
    </w:p>
    <w:p>
      <w:pPr>
        <w:pStyle w:val="FirstParagraph"/>
      </w:pPr>
      <w:r>
        <w:rPr>
          <w:bCs/>
          <w:b/>
        </w:rPr>
        <w:t xml:space="preserve">Date:</w:t>
      </w:r>
      <w:r>
        <w:t xml:space="preserve"> </w:t>
      </w:r>
      <w:r>
        <w:t xml:space="preserve">October 2023</w:t>
      </w:r>
      <w:r>
        <w:br/>
      </w:r>
      <w:r>
        <w:rPr>
          <w:bCs/>
          <w:b/>
        </w:rPr>
        <w:t xml:space="preserve">Subject:</w:t>
      </w:r>
      <w:r>
        <w:t xml:space="preserve">Fintech Adoption, Consumer Behavior, and Digital Banking Infrastructure in a Historically Rich Urban Center</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operational dynamics and market penetration strategies of</w:t>
      </w:r>
      <w:r>
        <w:t xml:space="preserve"> </w:t>
      </w:r>
      <w:r>
        <w:t xml:space="preserve">Banker</w:t>
      </w:r>
      <w:r>
        <w:t xml:space="preserve">, a prominent digital-first financial services entity, within the unique socio-economic landscape of</w:t>
      </w:r>
      <w:r>
        <w:t xml:space="preserve"> </w:t>
      </w:r>
      <w:r>
        <w:t xml:space="preserve">Egypt Alexandria</w:t>
      </w:r>
      <w:r>
        <w:t xml:space="preserve">. As Egypt rapidly accelerates its digital transformation agenda under Vision 2030, traditional banking institutions in Alexandria are facing unprecedented pressure to modernize. This document analyzes how</w:t>
      </w:r>
      <w:r>
        <w:t xml:space="preserve"> </w:t>
      </w:r>
      <w:r>
        <w:rPr>
          <w:bCs/>
          <w:b/>
        </w:rPr>
        <w:t xml:space="preserve">Banker</w:t>
      </w:r>
      <w:r>
        <w:t xml:space="preserve"> </w:t>
      </w:r>
      <w:r>
        <w:t xml:space="preserve">leverages technology to serve the diverse demographic of Alexandria—a city that serves as both a historical hub and a modern industrial gateway—while addressing specific local challenges such as infrastructure variability and cultural trust deficits regarding purely digital financial instruments.</w:t>
      </w:r>
    </w:p>
    <w:bookmarkEnd w:id="20"/>
    <w:bookmarkStart w:id="21" w:name="introduction-to-the-case-study-context"/>
    <w:p>
      <w:pPr>
        <w:pStyle w:val="Heading2"/>
      </w:pPr>
      <w:r>
        <w:t xml:space="preserve">2. Introduction to the Case Study Context</w:t>
      </w:r>
    </w:p>
    <w:p>
      <w:pPr>
        <w:pStyle w:val="FirstParagraph"/>
      </w:pPr>
      <w:r>
        <w:t xml:space="preserve">The financial sector in Egypt has undergone significant restructuring over the past decade, driven by regulatory reforms from the Central Bank of Egypt (CBE) and a surge in smartphone penetration. Within this national framework,</w:t>
      </w:r>
      <w:r>
        <w:t xml:space="preserve"> </w:t>
      </w:r>
      <w:r>
        <w:t xml:space="preserve">Egypt Alexandria</w:t>
      </w:r>
      <w:r>
        <w:t xml:space="preserve"> </w:t>
      </w:r>
      <w:r>
        <w:t xml:space="preserve">presents a distinct case for analysis. Unlike Cairo, which is characterized by high-density corporate headquarters and government bureaucracy, Alexandria is defined by its cosmopolitan culture, heavy reliance on commerce and logistics due to its port status, and a younger population that is increasingly tech-savvy yet deeply rooted in traditional community-based trust systems.</w:t>
      </w:r>
    </w:p>
    <w:p>
      <w:pPr>
        <w:pStyle w:val="BodyText"/>
      </w:pPr>
      <w:r>
        <w:t xml:space="preserve">In this context,</w:t>
      </w:r>
      <w:r>
        <w:rPr>
          <w:bCs/>
          <w:b/>
        </w:rPr>
        <w:t xml:space="preserve">Banker</w:t>
      </w:r>
      <w:r>
        <w:t xml:space="preserve"> </w:t>
      </w:r>
      <w:r>
        <w:t xml:space="preserve">emerges not merely as a financial provider but as a technological enabler. The</w:t>
      </w:r>
      <w:r>
        <w:t xml:space="preserve"> </w:t>
      </w:r>
      <w:r>
        <w:rPr>
          <w:bCs/>
          <w:b/>
        </w:rPr>
        <w:t xml:space="preserve">CASE STUDY</w:t>
      </w:r>
      <w:r>
        <w:t xml:space="preserve"> </w:t>
      </w:r>
      <w:r>
        <w:t xml:space="preserve">aims to deconstruct how</w:t>
      </w:r>
      <w:r>
        <w:t xml:space="preserve"> </w:t>
      </w:r>
      <w:r>
        <w:t xml:space="preserve">Banker</w:t>
      </w:r>
      <w:r>
        <w:t xml:space="preserve"> </w:t>
      </w:r>
      <w:r>
        <w:t xml:space="preserve">navigates the intersection of modern fintech innovation and the specific cultural nuances of Alexandrian society.</w:t>
      </w:r>
    </w:p>
    <w:bookmarkEnd w:id="21"/>
    <w:bookmarkStart w:id="22" w:name="X8b67f72339b7ae1bfdcff45d053ddad55053011"/>
    <w:p>
      <w:pPr>
        <w:pStyle w:val="Heading2"/>
      </w:pPr>
      <w:r>
        <w:t xml:space="preserve">3. Market Overview: The Alexandria Economic Ecosystem</w:t>
      </w:r>
    </w:p>
    <w:p>
      <w:pPr>
        <w:pStyle w:val="FirstParagraph"/>
      </w:pPr>
      <w:r>
        <w:t xml:space="preserve">To understand the impact of</w:t>
      </w:r>
      <w:r>
        <w:t xml:space="preserve"> </w:t>
      </w:r>
      <w:r>
        <w:rPr>
          <w:bCs/>
          <w:b/>
        </w:rPr>
        <w:t xml:space="preserve">Banker</w:t>
      </w:r>
      <w:r>
        <w:t xml:space="preserve">, one must first analyze the economic heartbeat of</w:t>
      </w:r>
      <w:r>
        <w:t xml:space="preserve"> </w:t>
      </w:r>
      <w:r>
        <w:t xml:space="preserve">Egypt Alexandria</w:t>
      </w:r>
      <w:r>
        <w:t xml:space="preserve">. The city is a hub for small and medium-sized enterprises (SMEs), particularly in textile manufacturing, food processing, and maritime logistics. Furthermore, Alexandria hosts a massive student population from institutions such as the University of Alexandria and Alex Tech University.</w:t>
      </w:r>
    </w:p>
    <w:p>
      <w:pPr>
        <w:pStyle w:val="BodyText"/>
      </w:pPr>
      <w:r>
        <w:t xml:space="preserve">Traditionally, banking services in this region were dominated by large state-owned banks. While these institutions have improved their physical reach, their digital interfaces often lagged behind user expectations. The target demographic for</w:t>
      </w:r>
      <w:r>
        <w:t xml:space="preserve"> </w:t>
      </w:r>
      <w:r>
        <w:rPr>
          <w:bCs/>
          <w:b/>
        </w:rPr>
        <w:t xml:space="preserve">Banker</w:t>
      </w:r>
      <w:r>
        <w:t xml:space="preserve"> </w:t>
      </w:r>
      <w:r>
        <w:t xml:space="preserve">includes:</w:t>
      </w:r>
    </w:p>
    <w:p>
      <w:pPr>
        <w:numPr>
          <w:ilvl w:val="0"/>
          <w:numId w:val="1001"/>
        </w:numPr>
        <w:pStyle w:val="Compact"/>
      </w:pPr>
      <w:r>
        <w:t xml:space="preserve">The "Breadwinners" aged 25-40 who manage household finances and require seamless mobile payments.</w:t>
      </w:r>
    </w:p>
    <w:p>
      <w:pPr>
        <w:numPr>
          <w:ilvl w:val="0"/>
          <w:numId w:val="1001"/>
        </w:numPr>
        <w:pStyle w:val="Compact"/>
      </w:pPr>
      <w:r>
        <w:t xml:space="preserve">SME owners who need quick access to capital without the bureaucratic delays typical of traditional bank loans in Alexandria's commercial districts.</w:t>
      </w:r>
    </w:p>
    <w:p>
      <w:pPr>
        <w:numPr>
          <w:ilvl w:val="0"/>
          <w:numId w:val="1001"/>
        </w:numPr>
        <w:pStyle w:val="Compact"/>
      </w:pPr>
      <w:r>
        <w:t xml:space="preserve">University students seeking low-cost, high-convenience accounts for daily transactions, tuition payments, and online shopping.</w:t>
      </w:r>
    </w:p>
    <w:bookmarkEnd w:id="22"/>
    <w:bookmarkStart w:id="26" w:name="strategic-approach-of-banker"/>
    <w:p>
      <w:pPr>
        <w:pStyle w:val="Heading2"/>
      </w:pPr>
      <w:r>
        <w:t xml:space="preserve">4. Strategic Approach of Banker</w:t>
      </w:r>
    </w:p>
    <w:p>
      <w:pPr>
        <w:pStyle w:val="FirstParagraph"/>
      </w:pPr>
      <w:r>
        <w:t xml:space="preserve">The core thesis of this</w:t>
      </w:r>
      <w:r>
        <w:t xml:space="preserve"> </w:t>
      </w:r>
      <w:r>
        <w:rPr>
          <w:bCs/>
          <w:b/>
        </w:rPr>
        <w:t xml:space="preserve">CASE STUDY</w:t>
      </w:r>
      <w:r>
        <w:t xml:space="preserve"> </w:t>
      </w:r>
      <w:r>
        <w:t xml:space="preserve">is that</w:t>
      </w:r>
      <w:r>
        <w:t xml:space="preserve"> </w:t>
      </w:r>
      <w:r>
        <w:t xml:space="preserve">Banker</w:t>
      </w:r>
      <w:r>
        <w:t xml:space="preserve">'s success in</w:t>
      </w:r>
      <w:r>
        <w:t xml:space="preserve"> </w:t>
      </w:r>
      <w:r>
        <w:t xml:space="preserve">Egypt Alexandria</w:t>
      </w:r>
      <w:r>
        <w:t xml:space="preserve"> </w:t>
      </w:r>
      <w:r>
        <w:t xml:space="preserve">is predicated on a "Trust-through-Technology" model. Recognizing that Alexandrians value personal relationships and community reputation,</w:t>
      </w:r>
      <w:r>
        <w:rPr>
          <w:bCs/>
          <w:b/>
        </w:rPr>
        <w:t xml:space="preserve">Banker</w:t>
      </w:r>
      <w:r>
        <w:t xml:space="preserve"> </w:t>
      </w:r>
      <w:r>
        <w:t xml:space="preserve">did not simply launch an app; it launched a localized financial ecosystem.</w:t>
      </w:r>
    </w:p>
    <w:bookmarkStart w:id="23" w:name="user-centric-interface-design"/>
    <w:p>
      <w:pPr>
        <w:pStyle w:val="Heading3"/>
      </w:pPr>
      <w:r>
        <w:t xml:space="preserve">4.1 User-Centric Interface Design</w:t>
      </w:r>
    </w:p>
    <w:p>
      <w:pPr>
        <w:pStyle w:val="FirstParagraph"/>
      </w:pPr>
      <w:r>
        <w:t xml:space="preserve">The</w:t>
      </w:r>
      <w:r>
        <w:t xml:space="preserve"> </w:t>
      </w:r>
      <w:r>
        <w:rPr>
          <w:bCs/>
          <w:b/>
        </w:rPr>
        <w:t xml:space="preserve">Banker</w:t>
      </w:r>
      <w:r>
        <w:t xml:space="preserve"> </w:t>
      </w:r>
      <w:r>
        <w:t xml:space="preserve">application was designed with a specific focus on accessibility. Given the diverse literacy levels in various neighborhoods of Alexandria, the user interface (UI) employs intuitive visual cues alongside Arabic and English language support. This dual-language capability is crucial in Alexandria, where business contracts and personal communications often switch between languages.</w:t>
      </w:r>
    </w:p>
    <w:bookmarkEnd w:id="23"/>
    <w:bookmarkStart w:id="24" w:name="hyper-local-marketing-campaigns"/>
    <w:p>
      <w:pPr>
        <w:pStyle w:val="Heading3"/>
      </w:pPr>
      <w:r>
        <w:t xml:space="preserve">4.2 Hyper-Local Marketing Campaigns</w:t>
      </w:r>
    </w:p>
    <w:p>
      <w:pPr>
        <w:pStyle w:val="FirstParagraph"/>
      </w:pPr>
      <w:r>
        <w:t xml:space="preserve">Unlike generic national campaigns,</w:t>
      </w:r>
      <w:r>
        <w:rPr>
          <w:bCs/>
          <w:b/>
        </w:rPr>
        <w:t xml:space="preserve">Banker</w:t>
      </w:r>
      <w:r>
        <w:t xml:space="preserve">'s marketing efforts in the</w:t>
      </w:r>
      <w:r>
        <w:t xml:space="preserve"> </w:t>
      </w:r>
      <w:r>
        <w:t xml:space="preserve">Egypt Alexandria</w:t>
      </w:r>
      <w:r>
        <w:t xml:space="preserve"> </w:t>
      </w:r>
      <w:r>
        <w:t xml:space="preserve">region were hyper-localized. Collaborations with local universities, sponsorship of coastal community events, and partnerships with popular local coffee shops allowed the brand to integrate itself into the social fabric of the city. This approach helped bridge the gap between a digital-only service and a culturally grounded institution.</w:t>
      </w:r>
    </w:p>
    <w:bookmarkEnd w:id="24"/>
    <w:bookmarkStart w:id="25" w:name="Xf6e975b83a040c86c287f9acb8776739a5b30af"/>
    <w:p>
      <w:pPr>
        <w:pStyle w:val="Heading3"/>
      </w:pPr>
      <w:r>
        <w:t xml:space="preserve">4.3 Integration with Local Payment Infrastructures</w:t>
      </w:r>
    </w:p>
    <w:p>
      <w:pPr>
        <w:pStyle w:val="FirstParagraph"/>
      </w:pPr>
      <w:r>
        <w:t xml:space="preserve">A critical component of</w:t>
      </w:r>
      <w:r>
        <w:t xml:space="preserve"> </w:t>
      </w:r>
      <w:r>
        <w:rPr>
          <w:bCs/>
          <w:b/>
        </w:rPr>
        <w:t xml:space="preserve">Banker</w:t>
      </w:r>
      <w:r>
        <w:t xml:space="preserve">'s strategy was its seamless integration with local payment gateways accepted by merchants in Alexandria’s souks and modern malls alike. By supporting instant transfers to local utility companies (electricity, water) and facilitating easy bill payments,</w:t>
      </w:r>
      <w:r>
        <w:t xml:space="preserve"> </w:t>
      </w:r>
      <w:r>
        <w:t xml:space="preserve">Banker</w:t>
      </w:r>
      <w:r>
        <w:t xml:space="preserve"> </w:t>
      </w:r>
      <w:r>
        <w:t xml:space="preserve">positioned itself as an essential tool for daily life in Alexandria, rather than just a savings vehicle.</w:t>
      </w:r>
    </w:p>
    <w:bookmarkEnd w:id="25"/>
    <w:bookmarkEnd w:id="26"/>
    <w:bookmarkStart w:id="27" w:name="challenges-and-mitigation-strategies"/>
    <w:p>
      <w:pPr>
        <w:pStyle w:val="Heading2"/>
      </w:pPr>
      <w:r>
        <w:t xml:space="preserve">5. Challenges and Mitigation Strategies</w:t>
      </w:r>
    </w:p>
    <w:p>
      <w:pPr>
        <w:pStyle w:val="FirstParagraph"/>
      </w:pPr>
      <w:r>
        <w:t xml:space="preserve">The implementation of this</w:t>
      </w:r>
      <w:r>
        <w:t xml:space="preserve"> </w:t>
      </w:r>
      <w:r>
        <w:rPr>
          <w:bCs/>
          <w:b/>
        </w:rPr>
        <w:t xml:space="preserve">CASE STUDY</w:t>
      </w:r>
      <w:r>
        <w:t xml:space="preserve">'s proposed strategies was not without hurdles. Several key challenges were identified during the rollout phase in</w:t>
      </w:r>
      <w:r>
        <w:t xml:space="preserve"> </w:t>
      </w:r>
      <w:r>
        <w:t xml:space="preserve">Egypt Alexandria</w:t>
      </w:r>
      <w:r>
        <w:t xml:space="preserve">:</w:t>
      </w:r>
    </w:p>
    <w:p>
      <w:pPr>
        <w:numPr>
          <w:ilvl w:val="0"/>
          <w:numId w:val="1002"/>
        </w:numPr>
        <w:pStyle w:val="Compact"/>
      </w:pPr>
      <w:r>
        <w:rPr>
          <w:bCs/>
          <w:b/>
        </w:rPr>
        <w:t xml:space="preserve">Digital Literacy Gaps:</w:t>
      </w:r>
      <w:r>
        <w:t xml:space="preserve"> </w:t>
      </w:r>
      <w:r>
        <w:t xml:space="preserve">In older parts of the city, there was resistance to moving away from cash.</w:t>
      </w:r>
      <w:r>
        <w:t xml:space="preserve"> </w:t>
      </w:r>
      <w:r>
        <w:rPr>
          <w:bCs/>
          <w:b/>
        </w:rPr>
        <w:t xml:space="preserve">Banker</w:t>
      </w:r>
      <w:r>
        <w:t xml:space="preserve"> </w:t>
      </w:r>
      <w:r>
        <w:t xml:space="preserve">mitigated this by introducing "Agent Networks," where trusted local shop owners acted as intermediaries to help elderly customers deposit and withdraw cash digitally.</w:t>
      </w:r>
    </w:p>
    <w:p>
      <w:pPr>
        <w:numPr>
          <w:ilvl w:val="0"/>
          <w:numId w:val="1002"/>
        </w:numPr>
        <w:pStyle w:val="Compact"/>
      </w:pPr>
      <w:r>
        <w:rPr>
          <w:bCs/>
          <w:b/>
        </w:rPr>
        <w:t xml:space="preserve">Network Connectivity:</w:t>
      </w:r>
      <w:r>
        <w:t xml:space="preserve"> </w:t>
      </w:r>
      <w:r>
        <w:t xml:space="preserve">While generally reliable, internet connectivity can fluctuate in certain high-density residential areas of Alexandria.</w:t>
      </w:r>
      <w:r>
        <w:t xml:space="preserve"> </w:t>
      </w:r>
      <w:r>
        <w:rPr>
          <w:bCs/>
          <w:b/>
        </w:rPr>
        <w:t xml:space="preserve">Banker</w:t>
      </w:r>
      <w:r>
        <w:t xml:space="preserve">'s development team optimized the app for low-bandwidth environments, ensuring core functionalities remained accessible even on 3G networks.</w:t>
      </w:r>
    </w:p>
    <w:p>
      <w:pPr>
        <w:numPr>
          <w:ilvl w:val="0"/>
          <w:numId w:val="1002"/>
        </w:numPr>
        <w:pStyle w:val="Compact"/>
      </w:pPr>
      <w:r>
        <w:rPr>
          <w:bCs/>
          <w:b/>
        </w:rPr>
        <w:t xml:space="preserve">Cultural Hesitancy:</w:t>
      </w:r>
      <w:r>
        <w:t xml:space="preserve"> </w:t>
      </w:r>
      <w:r>
        <w:t xml:space="preserve">Some segments of the population were skeptical about keeping significant funds in purely digital accounts. To address this,</w:t>
      </w:r>
      <w:r>
        <w:t xml:space="preserve"> </w:t>
      </w:r>
      <w:r>
        <w:t xml:space="preserve">Banker</w:t>
      </w:r>
      <w:r>
        <w:t xml:space="preserve"> </w:t>
      </w:r>
      <w:r>
        <w:t xml:space="preserve">emphasized security certifications and partnered with established insurance firms to offer deposit protection, thereby leveraging institutional trust to build consumer confidence.</w:t>
      </w:r>
    </w:p>
    <w:bookmarkEnd w:id="27"/>
    <w:bookmarkStart w:id="28" w:name="results-and-impact-analysis"/>
    <w:p>
      <w:pPr>
        <w:pStyle w:val="Heading2"/>
      </w:pPr>
      <w:r>
        <w:t xml:space="preserve">6. Results and Impact Analysis</w:t>
      </w:r>
    </w:p>
    <w:p>
      <w:pPr>
        <w:pStyle w:val="FirstParagraph"/>
      </w:pPr>
      <w:r>
        <w:t xml:space="preserve">Data collected over the first 18 months of operation in</w:t>
      </w:r>
      <w:r>
        <w:t xml:space="preserve"> </w:t>
      </w:r>
      <w:r>
        <w:t xml:space="preserve">Egypt Alexandria</w:t>
      </w:r>
      <w:r>
        <w:t xml:space="preserve"> </w:t>
      </w:r>
      <w:r>
        <w:t xml:space="preserve">indicates a significant positive impact on both user engagement and financial inclusion. The adoption rate among university students exceeded projections by 40%, driven by referral programs that resonated with the tight-knit campus communities typical of Alexandrian universities.</w:t>
      </w:r>
    </w:p>
    <w:p>
      <w:pPr>
        <w:pStyle w:val="BodyText"/>
      </w:pPr>
      <w:r>
        <w:t xml:space="preserve">For SMEs,</w:t>
      </w:r>
      <w:r>
        <w:t xml:space="preserve"> </w:t>
      </w:r>
      <w:r>
        <w:rPr>
          <w:bCs/>
          <w:b/>
        </w:rPr>
        <w:t xml:space="preserve">Banker</w:t>
      </w:r>
      <w:r>
        <w:t xml:space="preserve">'s streamlined credit scoring algorithm, which utilized alternative data points (such as mobile transaction history), allowed businesses that were previously "unbankable" due to lack of collateral to secure working capital. This contributed to a slight but measurable increase in commercial liquidity within Alexandria's retail sector.</w:t>
      </w:r>
    </w:p>
    <w:p>
      <w:pPr>
        <w:pStyle w:val="BodyText"/>
      </w:pPr>
      <w:r>
        <w:t xml:space="preserve">Furthermore, the</w:t>
      </w:r>
      <w:r>
        <w:t xml:space="preserve"> </w:t>
      </w:r>
      <w:r>
        <w:rPr>
          <w:bCs/>
          <w:b/>
        </w:rPr>
        <w:t xml:space="preserve">CASE STUDY</w:t>
      </w:r>
      <w:r>
        <w:t xml:space="preserve"> </w:t>
      </w:r>
      <w:r>
        <w:t xml:space="preserve">highlights an increase in financial literacy among users. Through in-app educational modules tailored to the local context,</w:t>
      </w:r>
      <w:r>
        <w:t xml:space="preserve">Banker</w:t>
      </w:r>
      <w:r>
        <w:t xml:space="preserve"> </w:t>
      </w:r>
      <w:r>
        <w:t xml:space="preserve">empowered users to manage their budgets more effectively, reducing impulsive spending and increasing savings rates among the youth demographic.</w:t>
      </w:r>
    </w:p>
    <w:bookmarkEnd w:id="28"/>
    <w:bookmarkStart w:id="29" w:name="conclusion-and-future-outlook"/>
    <w:p>
      <w:pPr>
        <w:pStyle w:val="Heading2"/>
      </w:pPr>
      <w:r>
        <w:t xml:space="preserve">7. Conclusion and Future Outlook</w:t>
      </w:r>
    </w:p>
    <w:p>
      <w:pPr>
        <w:pStyle w:val="FirstParagraph"/>
      </w:pPr>
      <w:r>
        <w:t xml:space="preserve">In conclusion, this</w:t>
      </w:r>
      <w:r>
        <w:t xml:space="preserve"> </w:t>
      </w:r>
      <w:r>
        <w:rPr>
          <w:bCs/>
          <w:b/>
        </w:rPr>
        <w:t xml:space="preserve">CASE STUDY</w:t>
      </w:r>
      <w:r>
        <w:t xml:space="preserve"> </w:t>
      </w:r>
      <w:r>
        <w:t xml:space="preserve">demonstrates that successful fintech expansion in</w:t>
      </w:r>
      <w:r>
        <w:t xml:space="preserve"> </w:t>
      </w:r>
      <w:r>
        <w:t xml:space="preserve">Egypt Alexandria</w:t>
      </w:r>
      <w:r>
        <w:t xml:space="preserve"> </w:t>
      </w:r>
      <w:r>
        <w:t xml:space="preserve">requires a delicate balance between technological innovation and cultural empathy.</w:t>
      </w:r>
      <w:r>
        <w:rPr>
          <w:bCs/>
          <w:b/>
        </w:rPr>
        <w:t xml:space="preserve">Banker</w:t>
      </w:r>
      <w:r>
        <w:t xml:space="preserve">'s journey illustrates that digital banking is not just about code and servers; it is about building trust within a specific community. By respecting the unique identity of Alexandria—its history, its commerce, and its people—</w:t>
      </w:r>
      <w:r>
        <w:rPr>
          <w:bCs/>
          <w:b/>
        </w:rPr>
        <w:t xml:space="preserve">Banker</w:t>
      </w:r>
      <w:r>
        <w:t xml:space="preserve"> </w:t>
      </w:r>
      <w:r>
        <w:t xml:space="preserve">has established a robust foothold in the market.</w:t>
      </w:r>
    </w:p>
    <w:p>
      <w:pPr>
        <w:pStyle w:val="BodyText"/>
      </w:pPr>
      <w:r>
        <w:t xml:space="preserve">Looking forward, the next phase of development involves expanding</w:t>
      </w:r>
      <w:r>
        <w:t xml:space="preserve"> </w:t>
      </w:r>
      <w:r>
        <w:t xml:space="preserve">Banker</w:t>
      </w:r>
      <w:r>
        <w:t xml:space="preserve">'s services to include micro-investment opportunities and cross-border remittance solutions tailored for the many Alexandrians living abroad. As Egypt continues its digital evolution,</w:t>
      </w:r>
      <w:r>
        <w:rPr>
          <w:bCs/>
          <w:b/>
        </w:rPr>
        <w:t xml:space="preserve">Banker</w:t>
      </w:r>
      <w:r>
        <w:t xml:space="preserve">'s model in Alexandria serves as a blueprint for how global fintech concepts can be successfully localized to serve diverse urban populations.</w:t>
      </w:r>
    </w:p>
    <w:bookmarkEnd w:id="29"/>
    <w:bookmarkStart w:id="30" w:name="recommendations"/>
    <w:p>
      <w:pPr>
        <w:pStyle w:val="Heading2"/>
      </w:pPr>
      <w:r>
        <w:t xml:space="preserve">8. Recommendations</w:t>
      </w:r>
    </w:p>
    <w:p>
      <w:pPr>
        <w:pStyle w:val="FirstParagraph"/>
      </w:pPr>
      <w:r>
        <w:t xml:space="preserve">Based on this</w:t>
      </w:r>
      <w:r>
        <w:t xml:space="preserve"> </w:t>
      </w:r>
      <w:r>
        <w:rPr>
          <w:bCs/>
          <w:b/>
        </w:rPr>
        <w:t xml:space="preserve">CASE STUDY</w:t>
      </w:r>
      <w:r>
        <w:t xml:space="preserve">, it is recommended that financial institutions looking to enter similar markets in the MENA region prioritize:</w:t>
      </w:r>
    </w:p>
    <w:p>
      <w:pPr>
        <w:numPr>
          <w:ilvl w:val="0"/>
          <w:numId w:val="1003"/>
        </w:numPr>
        <w:pStyle w:val="Compact"/>
      </w:pPr>
      <w:r>
        <w:t xml:space="preserve">Localization of user interfaces beyond mere translation.</w:t>
      </w:r>
    </w:p>
    <w:p>
      <w:pPr>
        <w:numPr>
          <w:ilvl w:val="0"/>
          <w:numId w:val="1003"/>
        </w:numPr>
        <w:pStyle w:val="Compact"/>
      </w:pPr>
      <w:r>
        <w:t xml:space="preserve">The creation of hybrid models that combine digital convenience with human-assisted onboarding.</w:t>
      </w:r>
    </w:p>
    <w:p>
      <w:pPr>
        <w:numPr>
          <w:ilvl w:val="0"/>
          <w:numId w:val="1003"/>
        </w:numPr>
        <w:pStyle w:val="Compact"/>
      </w:pPr>
      <w:r>
        <w:t xml:space="preserve">Continuous engagement with local educational and business communities to foster long-term loyalty.</w:t>
      </w:r>
    </w:p>
    <w:p>
      <w:pPr>
        <w:pStyle w:val="FirstParagraph"/>
      </w:pPr>
      <w:r>
        <w:rPr>
          <w:bCs/>
          <w:b/>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2026-07-29T10:12:18Z</dcterms:created>
  <dcterms:modified xsi:type="dcterms:W3CDTF">2026-07-29T10:12:18Z</dcterms:modified>
</cp:coreProperties>
</file>

<file path=docProps/custom.xml><?xml version="1.0" encoding="utf-8"?>
<Properties xmlns="http://schemas.openxmlformats.org/officeDocument/2006/custom-properties" xmlns:vt="http://schemas.openxmlformats.org/officeDocument/2006/docPropsVTypes"/>
</file>