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Egypt</w:t>
      </w:r>
      <w:r>
        <w:t xml:space="preserve"> </w:t>
      </w:r>
      <w:r>
        <w:t xml:space="preserve">Cairo</w:t>
      </w:r>
    </w:p>
    <w:bookmarkStart w:id="32" w:name="X9ec18395f33623c674da5786adee0a7f887ef8f"/>
    <w:p>
      <w:pPr>
        <w:pStyle w:val="Heading1"/>
      </w:pPr>
      <w:r>
        <w:t xml:space="preserve">The Evolving Role of the Banker in Egypt Cairo</w:t>
      </w:r>
    </w:p>
    <w:p>
      <w:pPr>
        <w:pStyle w:val="FirstParagraph"/>
      </w:pPr>
      <w:r>
        <w:rPr>
          <w:bCs/>
          <w:b/>
        </w:rPr>
        <w:t xml:space="preserve">Date:</w:t>
      </w:r>
      <w:r>
        <w:t xml:space="preserve"> </w:t>
      </w:r>
      <w:r>
        <w:t xml:space="preserve">October 2023</w:t>
      </w:r>
      <w:r>
        <w:br/>
      </w:r>
      <w:r>
        <w:rPr>
          <w:bCs/>
          <w:b/>
        </w:rPr>
        <w:t xml:space="preserve">Coverage Area:</w:t>
      </w:r>
      <w:r>
        <w:t xml:space="preserve"> </w:t>
      </w:r>
      <w:r>
        <w:t xml:space="preserve">Greater Cairo Metropolitan Region</w:t>
      </w:r>
      <w:r>
        <w:br/>
      </w:r>
      <w:r>
        <w:rPr>
          <w:bCs/>
          <w:b/>
        </w:rPr>
        <w:t xml:space="preserve">Status:</w:t>
      </w:r>
      <w:r>
        <w:t xml:space="preserve"> </w:t>
      </w:r>
      <w:r>
        <w:t xml:space="preserve">Active Case Study Analysis</w:t>
      </w:r>
    </w:p>
    <w:p>
      <w:pPr>
        <w:pStyle w:val="BodyText"/>
      </w:pPr>
      <w:r>
        <w:t xml:space="preserve">The financial landscape of</w:t>
      </w:r>
      <w:r>
        <w:t xml:space="preserve"> </w:t>
      </w:r>
      <w:r>
        <w:t xml:space="preserve">Egypt Cairo</w:t>
      </w:r>
      <w:r>
        <w:t xml:space="preserve">, the bustling heart of North Africa and the Middle East, is undergoing a profound transformation. At the center of this evolution stands a new archetype: the modern</w:t>
      </w:r>
      <w:r>
        <w:t xml:space="preserve"> </w:t>
      </w:r>
      <w:r>
        <w:t xml:space="preserve">Banker</w:t>
      </w:r>
      <w:r>
        <w:t xml:space="preserve">. This case study explores how traditional banking roles are being reshaped by rapid digitization, regulatory shifts under Central Bank of Egypt (CBE) directives, and the unique socio-economic dynamics of one of Africa's most populous cities.</w:t>
      </w:r>
    </w:p>
    <w:bookmarkStart w:id="20" w:name="introduction-the-cairo-context"/>
    <w:p>
      <w:pPr>
        <w:pStyle w:val="Heading2"/>
      </w:pPr>
      <w:r>
        <w:t xml:space="preserve">1. Introduction: The Cairo Context</w:t>
      </w:r>
    </w:p>
    <w:p>
      <w:pPr>
        <w:pStyle w:val="FirstParagraph"/>
      </w:pPr>
      <w:r>
        <w:t xml:space="preserve">Cairo is not merely a city; it is an economic engine driving nearly 30% of Egypt’s national GDP. With a population exceeding 20 million in the greater metropolitan area, the demand for financial services ranges from basic savings accounts for informal sector workers to complex trade finance solutions for multinational corporations operating along the Nile. For any</w:t>
      </w:r>
      <w:r>
        <w:t xml:space="preserve"> </w:t>
      </w:r>
      <w:r>
        <w:t xml:space="preserve">Banker</w:t>
      </w:r>
      <w:r>
        <w:t xml:space="preserve"> </w:t>
      </w:r>
      <w:r>
        <w:t xml:space="preserve">operating in this region, understanding the pulse of Cairo is not optional—it is a prerequisite for survival and growth.</w:t>
      </w:r>
    </w:p>
    <w:p>
      <w:pPr>
        <w:pStyle w:val="BodyText"/>
      </w:pPr>
      <w:r>
        <w:t xml:space="preserve">The city represents a dichotomy: on one hand, it is home to sophisticated financial districts like New Cairo and Fifth Settlement; on the other, it contains dense urban centers like Downtown (El-Dokki) where traditional commerce still dominates. The modern</w:t>
      </w:r>
      <w:r>
        <w:t xml:space="preserve"> </w:t>
      </w:r>
      <w:r>
        <w:t xml:space="preserve">Banker</w:t>
      </w:r>
      <w:r>
        <w:t xml:space="preserve"> </w:t>
      </w:r>
      <w:r>
        <w:t xml:space="preserve">must bridge this gap, offering services that are both technologically advanced and culturally accessible.</w:t>
      </w:r>
    </w:p>
    <w:bookmarkEnd w:id="20"/>
    <w:bookmarkStart w:id="23" w:name="Xf766dbec4f995757ea3bcb3e7d354d7197085b0"/>
    <w:p>
      <w:pPr>
        <w:pStyle w:val="Heading2"/>
      </w:pPr>
      <w:r>
        <w:t xml:space="preserve">2. The Digital Shift and Fintech Integration</w:t>
      </w:r>
    </w:p>
    <w:p>
      <w:pPr>
        <w:pStyle w:val="FirstParagraph"/>
      </w:pPr>
      <w:r>
        <w:t xml:space="preserve">In recent years, the Central Bank of Egypt has pushed aggressively for financial inclusion through digital payments. This policy shift has fundamentally altered the daily workflow of a</w:t>
      </w:r>
      <w:r>
        <w:t xml:space="preserve"> </w:t>
      </w:r>
      <w:r>
        <w:t xml:space="preserve">Banker</w:t>
      </w:r>
      <w:r>
        <w:t xml:space="preserve">. In Cairo, mobile penetration is near universal, yet trust in digital platforms remains a hurdle for older demographics.</w:t>
      </w:r>
    </w:p>
    <w:bookmarkStart w:id="21" w:name="the-rise-of-neobanks"/>
    <w:p>
      <w:pPr>
        <w:pStyle w:val="Heading3"/>
      </w:pPr>
      <w:r>
        <w:t xml:space="preserve">2.1 The Rise of Neobanks</w:t>
      </w:r>
    </w:p>
    <w:p>
      <w:pPr>
        <w:pStyle w:val="FirstParagraph"/>
      </w:pPr>
      <w:r>
        <w:t xml:space="preserve">The entry of neobanks and fintech startups into the Egyptian market has forced traditional</w:t>
      </w:r>
      <w:r>
        <w:t xml:space="preserve"> </w:t>
      </w:r>
      <w:r>
        <w:t xml:space="preserve">Banker</w:t>
      </w:r>
      <w:r>
        <w:t xml:space="preserve">s to adapt. Young professionals in areas like Maadi and Zamalek expect banking via mobile apps rather than branch visits. Consequently,</w:t>
      </w:r>
      <w:r>
        <w:t xml:space="preserve"> </w:t>
      </w:r>
      <w:r>
        <w:t xml:space="preserve">Banker</w:t>
      </w:r>
      <w:r>
        <w:t xml:space="preserve">s are no longer just custodians of money; they are consultants guiding clients through digital onboarding processes, explaining API integrations, and managing cybersecurity protocols.</w:t>
      </w:r>
    </w:p>
    <w:bookmarkEnd w:id="21"/>
    <w:bookmarkStart w:id="22" w:name="cashless-initiatives"/>
    <w:p>
      <w:pPr>
        <w:pStyle w:val="Heading3"/>
      </w:pPr>
      <w:r>
        <w:t xml:space="preserve">2.2 Cashless Initiatives</w:t>
      </w:r>
    </w:p>
    <w:p>
      <w:pPr>
        <w:pStyle w:val="FirstParagraph"/>
      </w:pPr>
      <w:r>
        <w:t xml:space="preserve">The government’s initiative to move towards a cashless society has impacted transaction volumes. A</w:t>
      </w:r>
      <w:r>
        <w:t xml:space="preserve"> </w:t>
      </w:r>
      <w:r>
        <w:t xml:space="preserve">Banker</w:t>
      </w:r>
      <w:r>
        <w:t xml:space="preserve"> </w:t>
      </w:r>
      <w:r>
        <w:t xml:space="preserve">in Cairo today spends less time handling physical currency and more time analyzing transaction data to provide personalized financial advice. This shift requires a skill set that blends data analytics with interpersonal communication.</w:t>
      </w:r>
    </w:p>
    <w:bookmarkEnd w:id="22"/>
    <w:bookmarkEnd w:id="23"/>
    <w:bookmarkStart w:id="24" w:name="X101ecc4296dd6393e0a669a519e77b87c8106e0"/>
    <w:p>
      <w:pPr>
        <w:pStyle w:val="Heading2"/>
      </w:pPr>
      <w:r>
        <w:t xml:space="preserve">3. Regulatory Compliance and Risk Management</w:t>
      </w:r>
    </w:p>
    <w:p>
      <w:pPr>
        <w:pStyle w:val="FirstParagraph"/>
      </w:pPr>
      <w:r>
        <w:t xml:space="preserve">The regulatory environment in</w:t>
      </w:r>
      <w:r>
        <w:t xml:space="preserve"> </w:t>
      </w:r>
      <w:r>
        <w:t xml:space="preserve">Egypt Cairo</w:t>
      </w:r>
      <w:r>
        <w:t xml:space="preserve"> </w:t>
      </w:r>
      <w:r>
        <w:t xml:space="preserve">is stringent, particularly regarding Anti-Money Laundering (AML) and Counter-Terrorist Financing (CTF). For the professional</w:t>
      </w:r>
      <w:r>
        <w:t xml:space="preserve"> </w:t>
      </w:r>
      <w:r>
        <w:t xml:space="preserve">Banker</w:t>
      </w:r>
      <w:r>
        <w:t xml:space="preserve">, compliance is the backbone of their operation.</w:t>
      </w:r>
    </w:p>
    <w:p>
      <w:pPr>
        <w:pStyle w:val="BodyText"/>
      </w:pPr>
      <w:r>
        <w:t xml:space="preserve">Egypt has recently strengthened its legal frameworks to align with international standards. A</w:t>
      </w:r>
      <w:r>
        <w:t xml:space="preserve"> </w:t>
      </w:r>
      <w:r>
        <w:t xml:space="preserve">Banker</w:t>
      </w:r>
      <w:r>
        <w:t xml:space="preserve"> </w:t>
      </w:r>
      <w:r>
        <w:t xml:space="preserve">must stay abreast of CBE circulars, Know Your Customer (KYC) requirements, and cross-border transaction limits. In a city as diverse as Cairo, where cash-based informal economies still thrive, the</w:t>
      </w:r>
      <w:r>
        <w:t xml:space="preserve"> </w:t>
      </w:r>
      <w:r>
        <w:t xml:space="preserve">Banker</w:t>
      </w:r>
      <w:r>
        <w:t xml:space="preserve"> </w:t>
      </w:r>
      <w:r>
        <w:t xml:space="preserve">faces significant challenges in identifying beneficial owners and ensuring transparency. Failure to comply can result in severe penalties for both the institution and the individual</w:t>
      </w:r>
      <w:r>
        <w:t xml:space="preserve"> </w:t>
      </w:r>
      <w:r>
        <w:t xml:space="preserve">Banker</w:t>
      </w:r>
      <w:r>
        <w:t xml:space="preserve">.</w:t>
      </w:r>
    </w:p>
    <w:bookmarkEnd w:id="24"/>
    <w:bookmarkStart w:id="27" w:name="X85b43d899515cbadfb9d5622a46b7c95f1584a4"/>
    <w:p>
      <w:pPr>
        <w:pStyle w:val="Heading2"/>
      </w:pPr>
      <w:r>
        <w:t xml:space="preserve">4. Cultural Nuances in Banking Relationships</w:t>
      </w:r>
    </w:p>
    <w:p>
      <w:pPr>
        <w:pStyle w:val="FirstParagraph"/>
      </w:pPr>
      <w:r>
        <w:t xml:space="preserve">In Egypt, banking is deeply personal. Trust is built not through algorithms, but through face-to-face interactions and long-term relationships. This cultural aspect cannot be overlooked by the modern</w:t>
      </w:r>
      <w:r>
        <w:t xml:space="preserve"> </w:t>
      </w:r>
      <w:r>
        <w:t xml:space="preserve">Banker</w:t>
      </w:r>
      <w:r>
        <w:t xml:space="preserve">.</w:t>
      </w:r>
    </w:p>
    <w:bookmarkStart w:id="25" w:name="the-importance-of-wasta-and-networking"/>
    <w:p>
      <w:pPr>
        <w:pStyle w:val="Heading3"/>
      </w:pPr>
      <w:r>
        <w:t xml:space="preserve">4.1 The Importance of "Wasta" and Networking</w:t>
      </w:r>
    </w:p>
    <w:p>
      <w:pPr>
        <w:pStyle w:val="FirstParagraph"/>
      </w:pPr>
      <w:r>
        <w:t xml:space="preserve">While meritocracy is increasing, networking remains vital in Cairo’s business world. A successful</w:t>
      </w:r>
      <w:r>
        <w:t xml:space="preserve"> </w:t>
      </w:r>
      <w:r>
        <w:t xml:space="preserve">Banker</w:t>
      </w:r>
      <w:r>
        <w:t xml:space="preserve"> </w:t>
      </w:r>
      <w:r>
        <w:t xml:space="preserve">often leverages local networks to understand the creditworthiness of SMEs (Small and Medium Enterprises) that may lack formal financial histories. The ability to read between the lines of informal business practices is a critical soft skill for a</w:t>
      </w:r>
      <w:r>
        <w:t xml:space="preserve"> </w:t>
      </w:r>
      <w:r>
        <w:t xml:space="preserve">Banker</w:t>
      </w:r>
      <w:r>
        <w:t xml:space="preserve"> </w:t>
      </w:r>
      <w:r>
        <w:t xml:space="preserve">operating in this region.</w:t>
      </w:r>
    </w:p>
    <w:bookmarkEnd w:id="25"/>
    <w:bookmarkStart w:id="26" w:name="ramadan-and-seasonal-variations"/>
    <w:p>
      <w:pPr>
        <w:pStyle w:val="Heading3"/>
      </w:pPr>
      <w:r>
        <w:t xml:space="preserve">4.2 Ramadan and Seasonal Variations</w:t>
      </w:r>
    </w:p>
    <w:p>
      <w:pPr>
        <w:pStyle w:val="FirstParagraph"/>
      </w:pPr>
      <w:r>
        <w:t xml:space="preserve">The economic rhythm in Cairo changes dramatically during Ramadan and the summer months. A discerning</w:t>
      </w:r>
      <w:r>
        <w:t xml:space="preserve"> </w:t>
      </w:r>
      <w:r>
        <w:t xml:space="preserve">Banker</w:t>
      </w:r>
      <w:r>
        <w:t xml:space="preserve"> </w:t>
      </w:r>
      <w:r>
        <w:t xml:space="preserve">anticipates these shifts, adjusting credit limits for retail clients or offering special savings products aligned with Islamic finance principles (Sharia-compliant banking), which is highly prevalent in Egypt.</w:t>
      </w:r>
    </w:p>
    <w:bookmarkEnd w:id="26"/>
    <w:bookmarkEnd w:id="27"/>
    <w:bookmarkStart w:id="28" w:name="challenges-facing-the-banker-in-cairo"/>
    <w:p>
      <w:pPr>
        <w:pStyle w:val="Heading2"/>
      </w:pPr>
      <w:r>
        <w:t xml:space="preserve">5. Challenges Facing the Banker in Cairo</w:t>
      </w:r>
    </w:p>
    <w:p>
      <w:pPr>
        <w:numPr>
          <w:ilvl w:val="0"/>
          <w:numId w:val="1001"/>
        </w:numPr>
        <w:pStyle w:val="Compact"/>
      </w:pPr>
      <w:r>
        <w:rPr>
          <w:bCs/>
          <w:b/>
        </w:rPr>
        <w:t xml:space="preserve">Economic Volatility:</w:t>
      </w:r>
      <w:r>
        <w:t xml:space="preserve"> </w:t>
      </w:r>
      <w:r>
        <w:t xml:space="preserve">Fluctuations in the Egyptian Pound and inflation rates impact loan portfolios and deposit values. The</w:t>
      </w:r>
      <w:r>
        <w:t xml:space="preserve"> </w:t>
      </w:r>
      <w:r>
        <w:t xml:space="preserve">Banker</w:t>
      </w:r>
      <w:r>
        <w:t xml:space="preserve"> </w:t>
      </w:r>
      <w:r>
        <w:t xml:space="preserve">must be adept at hedging strategies and advising clients on currency risks.</w:t>
      </w:r>
    </w:p>
    <w:p>
      <w:pPr>
        <w:numPr>
          <w:ilvl w:val="0"/>
          <w:numId w:val="1001"/>
        </w:numPr>
        <w:pStyle w:val="Compact"/>
      </w:pPr>
      <w:r>
        <w:rPr>
          <w:bCs/>
          <w:b/>
        </w:rPr>
        <w:t xml:space="preserve">Bureaucracy:</w:t>
      </w:r>
      <w:r>
        <w:t xml:space="preserve"> </w:t>
      </w:r>
      <w:r>
        <w:t xml:space="preserve">Despite digital advancements, certain bureaucratic hurdles remain. Property registration for mortgage-backed loans can still be slow in Cairo, requiring patience and persistence from the</w:t>
      </w:r>
      <w:r>
        <w:t xml:space="preserve"> </w:t>
      </w:r>
      <w:r>
        <w:t xml:space="preserve">Banker</w:t>
      </w:r>
      <w:r>
        <w:t xml:space="preserve">.</w:t>
      </w:r>
    </w:p>
    <w:p>
      <w:pPr>
        <w:numPr>
          <w:ilvl w:val="0"/>
          <w:numId w:val="1001"/>
        </w:numPr>
        <w:pStyle w:val="Compact"/>
      </w:pPr>
      <w:r>
        <w:rPr>
          <w:bCs/>
          <w:b/>
        </w:rPr>
        <w:t xml:space="preserve">Talent Gap:</w:t>
      </w:r>
      <w:r>
        <w:t xml:space="preserve"> </w:t>
      </w:r>
      <w:r>
        <w:t xml:space="preserve">There is a shortage of professionals who possess both technical banking skills and deep local market knowledge. Training programs are crucial for new hires entering the Cairo market.</w:t>
      </w:r>
    </w:p>
    <w:bookmarkEnd w:id="28"/>
    <w:bookmarkStart w:id="29" w:name="strategic-opportunities-for-growth"/>
    <w:p>
      <w:pPr>
        <w:pStyle w:val="Heading2"/>
      </w:pPr>
      <w:r>
        <w:t xml:space="preserve">6. Strategic Opportunities for Growth</w:t>
      </w:r>
    </w:p>
    <w:p>
      <w:pPr>
        <w:pStyle w:val="FirstParagraph"/>
      </w:pPr>
      <w:r>
        <w:t xml:space="preserve">The future of banking in</w:t>
      </w:r>
      <w:r>
        <w:t xml:space="preserve"> </w:t>
      </w:r>
      <w:r>
        <w:t xml:space="preserve">Egypt Cairo</w:t>
      </w:r>
      <w:r>
        <w:t xml:space="preserve"> </w:t>
      </w:r>
      <w:r>
        <w:t xml:space="preserve">is bright but competitive. Key opportunities include:</w:t>
      </w:r>
    </w:p>
    <w:p>
      <w:pPr>
        <w:numPr>
          <w:ilvl w:val="0"/>
          <w:numId w:val="1002"/>
        </w:numPr>
        <w:pStyle w:val="Compact"/>
      </w:pPr>
      <w:r>
        <w:rPr>
          <w:bCs/>
          <w:b/>
        </w:rPr>
        <w:t xml:space="preserve">SME Lending:</w:t>
      </w:r>
      <w:r>
        <w:t xml:space="preserve"> </w:t>
      </w:r>
      <w:r>
        <w:t xml:space="preserve">With the government prioritizing SME growth,</w:t>
      </w:r>
      <w:r>
        <w:t xml:space="preserve"> </w:t>
      </w:r>
      <w:r>
        <w:t xml:space="preserve">Banker</w:t>
      </w:r>
      <w:r>
        <w:t xml:space="preserve">s who can create flexible lending products for small businesses will gain significant market share.</w:t>
      </w:r>
    </w:p>
    <w:p>
      <w:pPr>
        <w:numPr>
          <w:ilvl w:val="0"/>
          <w:numId w:val="1002"/>
        </w:numPr>
        <w:pStyle w:val="Compact"/>
      </w:pPr>
      <w:r>
        <w:rPr>
          <w:bCs/>
          <w:b/>
        </w:rPr>
        <w:t xml:space="preserve">Wealth Management:</w:t>
      </w:r>
      <w:r>
        <w:t xml:space="preserve"> </w:t>
      </w:r>
      <w:r>
        <w:t xml:space="preserve">As the middle class expands, there is a growing demand for investment advisory services. The</w:t>
      </w:r>
      <w:r>
        <w:t xml:space="preserve"> </w:t>
      </w:r>
      <w:r>
        <w:t xml:space="preserve">Banker</w:t>
      </w:r>
      <w:r>
        <w:t xml:space="preserve"> </w:t>
      </w:r>
      <w:r>
        <w:t xml:space="preserve">of tomorrow will act as a wealth manager, guiding clients through stock markets (EGX) and real estate investments.</w:t>
      </w:r>
    </w:p>
    <w:p>
      <w:pPr>
        <w:numPr>
          <w:ilvl w:val="0"/>
          <w:numId w:val="1002"/>
        </w:numPr>
        <w:pStyle w:val="Compact"/>
      </w:pPr>
      <w:r>
        <w:rPr>
          <w:bCs/>
          <w:b/>
        </w:rPr>
        <w:t xml:space="preserve">Tourism Finance:</w:t>
      </w:r>
      <w:r>
        <w:t xml:space="preserve"> </w:t>
      </w:r>
      <w:r>
        <w:t xml:space="preserve">Cairo’s tourism sector is rebounding. Specialized financial products for hoteliers, tour operators, and hospitality investors present a lucrative niche for specialized</w:t>
      </w:r>
      <w:r>
        <w:t xml:space="preserve"> </w:t>
      </w:r>
      <w:r>
        <w:t xml:space="preserve">Banker</w:t>
      </w:r>
      <w:r>
        <w:t xml:space="preserve">s.</w:t>
      </w:r>
    </w:p>
    <w:bookmarkEnd w:id="29"/>
    <w:bookmarkStart w:id="30" w:name="conclusion-the-human-element-remains-key"/>
    <w:p>
      <w:pPr>
        <w:pStyle w:val="Heading2"/>
      </w:pPr>
      <w:r>
        <w:t xml:space="preserve">7. Conclusion: The Human Element Remains Key</w:t>
      </w:r>
    </w:p>
    <w:p>
      <w:pPr>
        <w:pStyle w:val="FirstParagraph"/>
      </w:pPr>
      <w:r>
        <w:t xml:space="preserve">The transformation of the banking sector in</w:t>
      </w:r>
      <w:r>
        <w:t xml:space="preserve"> </w:t>
      </w:r>
      <w:r>
        <w:t xml:space="preserve">Egypt Cairo</w:t>
      </w:r>
      <w:r>
        <w:t xml:space="preserve"> </w:t>
      </w:r>
      <w:r>
        <w:t xml:space="preserve">is undeniable. Technology has streamlined processes, and regulations have tightened compliance. However, the core essence of being a</w:t>
      </w:r>
      <w:r>
        <w:t xml:space="preserve"> </w:t>
      </w:r>
      <w:r>
        <w:t xml:space="preserve">Banker</w:t>
      </w:r>
      <w:r>
        <w:t xml:space="preserve"> </w:t>
      </w:r>
      <w:r>
        <w:t xml:space="preserve">remains unchanged: it is about trust, understanding needs, and providing solutions.</w:t>
      </w:r>
    </w:p>
    <w:p>
      <w:pPr>
        <w:pStyle w:val="BodyText"/>
      </w:pPr>
      <w:r>
        <w:t xml:space="preserve">The successful</w:t>
      </w:r>
      <w:r>
        <w:t xml:space="preserve"> </w:t>
      </w:r>
      <w:r>
        <w:t xml:space="preserve">Banker</w:t>
      </w:r>
      <w:r>
        <w:t xml:space="preserve"> </w:t>
      </w:r>
      <w:r>
        <w:t xml:space="preserve">in this dynamic city is a hybrid professional: part tech-savvy analyst, part cultural ambassador. They must navigate the complex web of Cairo’s economic landscape while adhering to global banking standards. As Egypt continues its journey towards becoming a regional financial hub, the role of the</w:t>
      </w:r>
      <w:r>
        <w:t xml:space="preserve"> </w:t>
      </w:r>
      <w:r>
        <w:t xml:space="preserve">Banker</w:t>
      </w:r>
      <w:r>
        <w:t xml:space="preserve"> </w:t>
      </w:r>
      <w:r>
        <w:t xml:space="preserve">will only become more pivotal, bridging the gap between traditional values and modern ambitions.</w:t>
      </w:r>
    </w:p>
    <w:p>
      <w:pPr>
        <w:pStyle w:val="BodyText"/>
      </w:pPr>
      <w:r>
        <w:t xml:space="preserve">In conclusion, for any institution or individual aiming to succeed in</w:t>
      </w:r>
      <w:r>
        <w:t xml:space="preserve"> </w:t>
      </w:r>
      <w:r>
        <w:t xml:space="preserve">Egypt Cairo</w:t>
      </w:r>
      <w:r>
        <w:t xml:space="preserve">, adapting to this new reality is not just an option—it is the defining factor of future success. The</w:t>
      </w:r>
      <w:r>
        <w:t xml:space="preserve"> </w:t>
      </w:r>
      <w:r>
        <w:t xml:space="preserve">Banker</w:t>
      </w:r>
      <w:r>
        <w:t xml:space="preserve"> </w:t>
      </w:r>
      <w:r>
        <w:t xml:space="preserve">who embraces change while respecting local nuances will lead the market.</w:t>
      </w:r>
    </w:p>
    <w:bookmarkEnd w:id="30"/>
    <w:bookmarkStart w:id="31" w:name="recommendations-for-stakeholders"/>
    <w:p>
      <w:pPr>
        <w:pStyle w:val="Heading2"/>
      </w:pPr>
      <w:r>
        <w:t xml:space="preserve">8. Recommendations for Stakeholders</w:t>
      </w:r>
    </w:p>
    <w:p>
      <w:pPr>
        <w:numPr>
          <w:ilvl w:val="0"/>
          <w:numId w:val="1003"/>
        </w:numPr>
        <w:pStyle w:val="Compact"/>
      </w:pPr>
      <w:r>
        <w:rPr>
          <w:bCs/>
          <w:b/>
        </w:rPr>
        <w:t xml:space="preserve">Banks:</w:t>
      </w:r>
      <w:r>
        <w:t xml:space="preserve"> </w:t>
      </w:r>
      <w:r>
        <w:t xml:space="preserve">Invest heavily in training programs that emphasize both digital literacy and soft skills/cultural intelligence.</w:t>
      </w:r>
    </w:p>
    <w:p>
      <w:pPr>
        <w:numPr>
          <w:ilvl w:val="0"/>
          <w:numId w:val="1003"/>
        </w:numPr>
        <w:pStyle w:val="Compact"/>
      </w:pPr>
      <w:r>
        <w:rPr>
          <w:bCs/>
          <w:b/>
        </w:rPr>
        <w:t xml:space="preserve">Policymakers:</w:t>
      </w:r>
      <w:r>
        <w:t xml:space="preserve"> </w:t>
      </w:r>
      <w:r>
        <w:t xml:space="preserve">Continue to simplify bureaucracy to enhance the efficiency of</w:t>
      </w:r>
      <w:r>
        <w:t xml:space="preserve"> </w:t>
      </w:r>
      <w:r>
        <w:t xml:space="preserve">Banker</w:t>
      </w:r>
      <w:r>
        <w:t xml:space="preserve">-client interactions, particularly in real estate and SME financing.</w:t>
      </w:r>
    </w:p>
    <w:p>
      <w:pPr>
        <w:numPr>
          <w:ilvl w:val="0"/>
          <w:numId w:val="1003"/>
        </w:numPr>
        <w:pStyle w:val="Compact"/>
      </w:pPr>
      <w:r>
        <w:rPr>
          <w:bCs/>
          <w:b/>
        </w:rPr>
        <w:t xml:space="preserve">Banker Professionals:</w:t>
      </w:r>
      <w:r>
        <w:t xml:space="preserve"> </w:t>
      </w:r>
      <w:r>
        <w:t xml:space="preserve">Pursue continuous education in fintech, cybersecurity, and Islamic finance to remain competitive in the Cairo market.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Egypt Cairo</dc:title>
  <dc:creator/>
  <dc:language>en</dc:language>
  <cp:keywords/>
  <dcterms:created xsi:type="dcterms:W3CDTF">2026-07-29T05:30:55Z</dcterms:created>
  <dcterms:modified xsi:type="dcterms:W3CDTF">2026-07-29T05:30:55Z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