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France</w:t>
      </w:r>
      <w:r>
        <w:t xml:space="preserve"> </w:t>
      </w:r>
      <w:r>
        <w:t xml:space="preserve">Lyon</w:t>
      </w:r>
    </w:p>
    <w:bookmarkStart w:id="26" w:name="X04e18a899d41eb702dbadd80c4e28c41b4dd7cd"/>
    <w:p>
      <w:pPr>
        <w:pStyle w:val="Heading1"/>
      </w:pPr>
      <w:r>
        <w:t xml:space="preserve">The Strategic Evolution of the Banker in France Lyon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Banking Operations, Client Relationships, and Digital Integration within the Historic Context of France Lyon.</w:t>
      </w:r>
    </w:p>
    <w:bookmarkStart w:id="20" w:name="executive-summary"/>
    <w:p>
      <w:pPr>
        <w:pStyle w:val="Heading2"/>
      </w:pPr>
      <w:r>
        <w:t xml:space="preserve">Executive Summary</w:t>
      </w:r>
    </w:p>
    <w:p>
      <w:pPr>
        <w:pStyle w:val="FirstParagraph"/>
      </w:pPr>
      <w:r>
        <w:t xml:space="preserve">The financial sector in France is undergoing a profound transformation, driven by regulatory changes, technological advancements, and shifting consumer behaviors. This</w:t>
      </w:r>
      <w:r>
        <w:t xml:space="preserve"> </w:t>
      </w:r>
      <w:r>
        <w:rPr>
          <w:bCs/>
          <w:b/>
        </w:rPr>
        <w:t xml:space="preserve">Case Study</w:t>
      </w:r>
      <w:r>
        <w:t xml:space="preserve"> </w:t>
      </w:r>
      <w:r>
        <w:t xml:space="preserve">focuses specifically on the role of the professional</w:t>
      </w:r>
      <w:r>
        <w:t xml:space="preserve"> </w:t>
      </w:r>
      <w:r>
        <w:rPr>
          <w:bCs/>
          <w:b/>
        </w:rPr>
        <w:t xml:space="preserve">Banker</w:t>
      </w:r>
      <w:r>
        <w:br/>
      </w:r>
      <w:r>
        <w:t xml:space="preserve">operating within the dynamic economic ecosystem of</w:t>
      </w:r>
      <w:r>
        <w:t xml:space="preserve"> </w:t>
      </w:r>
      <w:r>
        <w:rPr>
          <w:bCs/>
          <w:b/>
        </w:rPr>
        <w:t xml:space="preserve">France Lyon</w:t>
      </w:r>
      <w:r>
        <w:t xml:space="preserve">. As one of France’s second-largest metropolitan areas, Lyon serves as a critical hub for both traditional banking services and emerging fintech innovations. This document explores how modern bankers in this region are adapting to maintain relevance, ensure compliance with strict European Union financial regulations, and deliver personalized value to an increasingly diverse clientele.</w:t>
      </w:r>
    </w:p>
    <w:bookmarkEnd w:id="20"/>
    <w:bookmarkStart w:id="21" w:name="X88e22e9c3bef545a897e327e2f0558a0817a2e4"/>
    <w:p>
      <w:pPr>
        <w:pStyle w:val="Heading2"/>
      </w:pPr>
      <w:r>
        <w:t xml:space="preserve">1. Contextual Background: The Economic Landscape of France Lyon</w:t>
      </w:r>
    </w:p>
    <w:p>
      <w:pPr>
        <w:pStyle w:val="FirstParagraph"/>
      </w:pPr>
      <w:r>
        <w:t xml:space="preserve">Lyon is not merely a cultural capital but a formidable economic engine. Historically known for its silk industry and gastronomy, the city has successfully pivoted toward sectors such as pharmaceuticals, biotechnology, digital services, and sustainable energy. For any</w:t>
      </w:r>
      <w:r>
        <w:t xml:space="preserve"> </w:t>
      </w:r>
      <w:r>
        <w:rPr>
          <w:bCs/>
          <w:b/>
        </w:rPr>
        <w:t xml:space="preserve">Banker</w:t>
      </w:r>
      <w:r>
        <w:br/>
      </w:r>
      <w:r>
        <w:t xml:space="preserve">operating in this region, understanding these local industrial strengths is paramount. The presence of major corporations like Sanofi and Michelin creates a demand for sophisticated corporate banking solutions that go beyond standard retail services.</w:t>
      </w:r>
    </w:p>
    <w:p>
      <w:pPr>
        <w:pStyle w:val="BodyText"/>
      </w:pPr>
      <w:r>
        <w:t xml:space="preserve">In</w:t>
      </w:r>
      <w:r>
        <w:t xml:space="preserve"> </w:t>
      </w:r>
      <w:r>
        <w:rPr>
          <w:bCs/>
          <w:b/>
        </w:rPr>
        <w:t xml:space="preserve">France Lyon</w:t>
      </w:r>
      <w:r>
        <w:t xml:space="preserve">, the client base is multifaceted. It includes long-standing local families who value relationship-based banking, expatriates attracted by the city’s quality of life, and a growing demographic of young professionals who prefer digital-first interactions. The</w:t>
      </w:r>
      <w:r>
        <w:t xml:space="preserve"> </w:t>
      </w:r>
      <w:r>
        <w:rPr>
          <w:bCs/>
          <w:b/>
        </w:rPr>
        <w:t xml:space="preserve">Banker</w:t>
      </w:r>
      <w:r>
        <w:br/>
      </w:r>
      <w:r>
        <w:t xml:space="preserve">in this environment acts as more than just a financial intermediary; they are a cultural translator and a strategic advisor capable of navigating the nuances between traditional French banking etiquette and modern agile service models.</w:t>
      </w:r>
    </w:p>
    <w:bookmarkEnd w:id="21"/>
    <w:bookmarkStart w:id="22" w:name="the-evolving-role-of-the-banker"/>
    <w:p>
      <w:pPr>
        <w:pStyle w:val="Heading2"/>
      </w:pPr>
      <w:r>
        <w:t xml:space="preserve">2. The Evolving Role of the Banker</w:t>
      </w:r>
    </w:p>
    <w:p>
      <w:pPr>
        <w:pStyle w:val="FirstParagraph"/>
      </w:pPr>
      <w:r>
        <w:t xml:space="preserve">The archetype of the</w:t>
      </w:r>
      <w:r>
        <w:t xml:space="preserve"> </w:t>
      </w:r>
      <w:r>
        <w:rPr>
          <w:bCs/>
          <w:b/>
        </w:rPr>
        <w:t xml:space="preserve">Banker</w:t>
      </w:r>
      <w:r>
        <w:br/>
      </w:r>
      <w:r>
        <w:t xml:space="preserve">in France is shifting from a transactional processor to an advisory partner. Historically, banks in Lyon operated on a hierarchical model where face-to-face meetings were the primary mode of interaction. While this personal touch remains highly valued by older demographics and SME owners (PMEs) across</w:t>
      </w:r>
      <w:r>
        <w:t xml:space="preserve"> </w:t>
      </w:r>
      <w:r>
        <w:rPr>
          <w:bCs/>
          <w:b/>
        </w:rPr>
        <w:t xml:space="preserve">France Lyon</w:t>
      </w:r>
      <w:r>
        <w:t xml:space="preserve">, the modern</w:t>
      </w:r>
      <w:r>
        <w:t xml:space="preserve"> </w:t>
      </w:r>
      <w:r>
        <w:rPr>
          <w:bCs/>
          <w:b/>
        </w:rPr>
        <w:t xml:space="preserve">Banker</w:t>
      </w:r>
      <w:r>
        <w:br/>
      </w:r>
      <w:r>
        <w:t xml:space="preserve">must integrate digital tools to enhance efficiency without losing the human connection.</w:t>
      </w:r>
    </w:p>
    <w:p>
      <w:pPr>
        <w:pStyle w:val="BodyText"/>
      </w:pPr>
      <w:r>
        <w:t xml:space="preserve">This evolution is characterized by three key pillars:</w:t>
      </w:r>
    </w:p>
    <w:p>
      <w:pPr>
        <w:numPr>
          <w:ilvl w:val="0"/>
          <w:numId w:val="1001"/>
        </w:numPr>
        <w:pStyle w:val="Compact"/>
      </w:pPr>
      <w:r>
        <w:rPr>
          <w:bCs/>
          <w:b/>
        </w:rPr>
        <w:t xml:space="preserve">Digital Fluency:</w:t>
      </w:r>
      <w:r>
        <w:t xml:space="preserve">The contemporary banker must master online banking platforms, mobile applications, and data analytics tools. They use these technologies to monitor client portfolios in real-time and anticipate market shifts affecting clients in the</w:t>
      </w:r>
      <w:r>
        <w:t xml:space="preserve"> </w:t>
      </w:r>
      <w:r>
        <w:rPr>
          <w:bCs/>
          <w:b/>
        </w:rPr>
        <w:t xml:space="preserve">France Lyon</w:t>
      </w:r>
      <w:r>
        <w:br/>
      </w:r>
      <w:r>
        <w:t xml:space="preserve">region.</w:t>
      </w:r>
    </w:p>
    <w:p>
      <w:pPr>
        <w:numPr>
          <w:ilvl w:val="0"/>
          <w:numId w:val="1001"/>
        </w:numPr>
        <w:pStyle w:val="Compact"/>
      </w:pPr>
      <w:r>
        <w:rPr>
          <w:bCs/>
          <w:b/>
        </w:rPr>
        <w:t xml:space="preserve">Regulatory Expertise:</w:t>
      </w:r>
      <w:r>
        <w:t xml:space="preserve">Navigating the complex web of regulations imposed by the Autorité de Contrôle Prudentiel et de Résolution (ACPR) and European directives is non-negotiable. A case study of any successful banking operation in</w:t>
      </w:r>
      <w:r>
        <w:t xml:space="preserve"> </w:t>
      </w:r>
      <w:r>
        <w:rPr>
          <w:bCs/>
          <w:b/>
        </w:rPr>
        <w:t xml:space="preserve">France Lyon</w:t>
      </w:r>
      <w:r>
        <w:br/>
      </w:r>
      <w:r>
        <w:t xml:space="preserve">highlights rigorous adherence to anti-money laundering (AML) laws and Know Your Customer (KYC) protocols.</w:t>
      </w:r>
    </w:p>
    <w:p>
      <w:pPr>
        <w:numPr>
          <w:ilvl w:val="0"/>
          <w:numId w:val="1001"/>
        </w:numPr>
        <w:pStyle w:val="Compact"/>
      </w:pPr>
      <w:r>
        <w:rPr>
          <w:bCs/>
          <w:b/>
        </w:rPr>
        <w:t xml:space="preserve">Soft Skills Enhancement:</w:t>
      </w:r>
      <w:r>
        <w:t xml:space="preserve">In an age of automation, empathy and trust have become the primary differentiators. The banker’s ability to listen, understand the life goals of their clients in Lyon, and tailor financial advice accordingly is crucial for retention.</w:t>
      </w:r>
    </w:p>
    <w:bookmarkEnd w:id="22"/>
    <w:bookmarkStart w:id="23" w:name="X2194356fdbbeb8424314e6ead661ce14ef69f33"/>
    <w:p>
      <w:pPr>
        <w:pStyle w:val="Heading2"/>
      </w:pPr>
      <w:r>
        <w:t xml:space="preserve">3. Challenges Faced by Bankers in France Lyon</w:t>
      </w:r>
    </w:p>
    <w:p>
      <w:pPr>
        <w:pStyle w:val="FirstParagraph"/>
      </w:pPr>
      <w:r>
        <w:t xml:space="preserve">The operational environment for a</w:t>
      </w:r>
      <w:r>
        <w:t xml:space="preserve"> </w:t>
      </w:r>
      <w:r>
        <w:rPr>
          <w:bCs/>
          <w:b/>
        </w:rPr>
        <w:t xml:space="preserve">Banker</w:t>
      </w:r>
      <w:r>
        <w:br/>
      </w:r>
      <w:r>
        <w:t xml:space="preserve">in</w:t>
      </w:r>
      <w:r>
        <w:t xml:space="preserve"> </w:t>
      </w:r>
      <w:r>
        <w:rPr>
          <w:bCs/>
          <w:b/>
        </w:rPr>
        <w:t xml:space="preserve">France Lyon</w:t>
      </w:r>
      <w:r>
        <w:br/>
      </w:r>
      <w:r>
        <w:t xml:space="preserve">presents unique challenges. Firstly, the competitive landscape is intensifying. Traditional banks face pressure from neo-banks and international fintech firms that offer lower fees and seamless user experiences. To compete, bankers must leverage their deep local knowledge to offer superior customer service.</w:t>
      </w:r>
    </w:p>
    <w:p>
      <w:pPr>
        <w:pStyle w:val="BodyText"/>
      </w:pPr>
      <w:r>
        <w:t xml:space="preserve">Secondly, there is the challenge of demographic transition. As the population in</w:t>
      </w:r>
      <w:r>
        <w:t xml:space="preserve"> </w:t>
      </w:r>
      <w:r>
        <w:rPr>
          <w:bCs/>
          <w:b/>
        </w:rPr>
        <w:t xml:space="preserve">France Lyon</w:t>
      </w:r>
      <w:r>
        <w:br/>
      </w:r>
      <w:r>
        <w:t xml:space="preserve">ages, there is a growing need for retirement planning and estate management services. Conversely, attracting younger clients requires banks to demonstrate sustainability and ethical investing practices (ESG). The</w:t>
      </w:r>
      <w:r>
        <w:t xml:space="preserve"> </w:t>
      </w:r>
      <w:r>
        <w:rPr>
          <w:bCs/>
          <w:b/>
        </w:rPr>
        <w:t xml:space="preserve">Banker</w:t>
      </w:r>
      <w:r>
        <w:br/>
      </w:r>
      <w:r>
        <w:t xml:space="preserve">must therefore possess a dual expertise: traditional wealth preservation techniques for older clients and green finance knowledge for younger investors.</w:t>
      </w:r>
    </w:p>
    <w:p>
      <w:pPr>
        <w:pStyle w:val="BodyText"/>
      </w:pPr>
      <w:r>
        <w:t xml:space="preserve">Additionally, economic volatility affects the SME sector significantly. Many businesses in Lyon are small to medium-sized enterprises. During periods of inflation or supply chain disruptions, bankers must act as strategic partners, offering flexible lending options and cash flow management advice to keep these local businesses afloat.</w:t>
      </w:r>
    </w:p>
    <w:bookmarkEnd w:id="23"/>
    <w:bookmarkStart w:id="24" w:name="strategic-adaptations-and-best-practices"/>
    <w:p>
      <w:pPr>
        <w:pStyle w:val="Heading2"/>
      </w:pPr>
      <w:r>
        <w:t xml:space="preserve">4. Strategic Adaptations and Best Practices</w:t>
      </w:r>
    </w:p>
    <w:p>
      <w:pPr>
        <w:pStyle w:val="FirstParagraph"/>
      </w:pPr>
      <w:r>
        <w:t xml:space="preserve">To thrive in this environment, leading institutions in</w:t>
      </w:r>
      <w:r>
        <w:t xml:space="preserve"> </w:t>
      </w:r>
      <w:r>
        <w:rPr>
          <w:bCs/>
          <w:b/>
        </w:rPr>
        <w:t xml:space="preserve">France Lyon</w:t>
      </w:r>
      <w:r>
        <w:br/>
      </w:r>
      <w:r>
        <w:t xml:space="preserve">have implemented several strategic adaptations. One significant trend is the localization of service offerings. Branches in districts such as Part-Dieu or Confluence are designed to be community hubs rather than just transaction centers.</w:t>
      </w:r>
    </w:p>
    <w:p>
      <w:pPr>
        <w:pStyle w:val="BodyText"/>
      </w:pPr>
      <w:r>
        <w:rPr>
          <w:bCs/>
          <w:b/>
        </w:rPr>
        <w:t xml:space="preserve">Key Insight:</w:t>
      </w:r>
      <w:r>
        <w:t xml:space="preserve"> </w:t>
      </w:r>
      <w:r>
        <w:t xml:space="preserve">Successful bankers in this region often specialize in specific industries prevalent in Lyon, such as agri-food or digital health. This specialization allows them to provide highly relevant advice that generic international banks cannot match.</w:t>
      </w:r>
    </w:p>
    <w:p>
      <w:pPr>
        <w:pStyle w:val="BodyText"/>
      </w:pPr>
      <w:r>
        <w:rPr>
          <w:bCs/>
          <w:b/>
        </w:rPr>
        <w:t xml:space="preserve">Digital-Hybrid Models:</w:t>
      </w:r>
      <w:r>
        <w:t xml:space="preserve">The most effective approach observed is a hybrid model. Clients can open accounts and view statements digitally, but complex decisions—such as mortgage approvals or investment portfolio adjustments—are conducted through high-touch interactions with their dedicated</w:t>
      </w:r>
      <w:r>
        <w:t xml:space="preserve"> </w:t>
      </w:r>
      <w:r>
        <w:rPr>
          <w:bCs/>
          <w:b/>
        </w:rPr>
        <w:t xml:space="preserve">Banker</w:t>
      </w:r>
      <w:r>
        <w:br/>
      </w:r>
      <w:r>
        <w:t xml:space="preserve">. This ensures that the convenience of technology does not erase the trust built through personal relationships.</w:t>
      </w:r>
    </w:p>
    <w:p>
      <w:pPr>
        <w:pStyle w:val="BodyText"/>
      </w:pPr>
      <w:r>
        <w:rPr>
          <w:bCs/>
          <w:b/>
        </w:rPr>
        <w:t xml:space="preserve">Sustainability Integration:</w:t>
      </w:r>
      <w:r>
        <w:t xml:space="preserve"> </w:t>
      </w:r>
      <w:r>
        <w:t xml:space="preserve">In</w:t>
      </w:r>
      <w:r>
        <w:t xml:space="preserve"> </w:t>
      </w:r>
      <w:r>
        <w:rPr>
          <w:bCs/>
          <w:b/>
        </w:rPr>
        <w:t xml:space="preserve">France Lyon</w:t>
      </w:r>
      <w:r>
        <w:t xml:space="preserve">, there is a strong local emphasis on environmental sustainability. Banks are increasingly training their staff to advise on green loans, energy-efficient home improvements, and ethical investment funds. This aligns with the values of many residents in the Rhône-Alpes region.</w:t>
      </w:r>
    </w:p>
    <w:bookmarkEnd w:id="24"/>
    <w:bookmarkStart w:id="25" w:name="conclusion-the-future-outlook"/>
    <w:p>
      <w:pPr>
        <w:pStyle w:val="Heading2"/>
      </w:pPr>
      <w:r>
        <w:t xml:space="preserve">5. Conclusion: The Future Outlook</w:t>
      </w:r>
    </w:p>
    <w:p>
      <w:pPr>
        <w:pStyle w:val="FirstParagraph"/>
      </w:pPr>
      <w:r>
        <w:t xml:space="preserve">The future of banking in</w:t>
      </w:r>
      <w:r>
        <w:t xml:space="preserve"> </w:t>
      </w:r>
      <w:r>
        <w:rPr>
          <w:bCs/>
          <w:b/>
        </w:rPr>
        <w:t xml:space="preserve">France Lyon</w:t>
      </w:r>
      <w:r>
        <w:br/>
      </w:r>
      <w:r>
        <w:t xml:space="preserve">lies at the intersection of technology, regulation, and human-centric service. The role of the</w:t>
      </w:r>
      <w:r>
        <w:t xml:space="preserve"> </w:t>
      </w:r>
      <w:r>
        <w:rPr>
          <w:bCs/>
          <w:b/>
        </w:rPr>
        <w:t xml:space="preserve">Banker</w:t>
      </w:r>
      <w:r>
        <w:br/>
      </w:r>
      <w:r>
        <w:t xml:space="preserve">will continue to expand beyond financial products to include holistic life planning. As digital tools handle more routine tasks, bankers will spend more time analyzing complex financial health and providing strategic guidance.</w:t>
      </w:r>
    </w:p>
    <w:p>
      <w:pPr>
        <w:pStyle w:val="BodyText"/>
      </w:pPr>
      <w:r>
        <w:t xml:space="preserve">For institutions operating in this region, success depends on empowering their banking staff with the right tools and training. They must remain deeply embedded in the local community of</w:t>
      </w:r>
      <w:r>
        <w:t xml:space="preserve"> </w:t>
      </w:r>
      <w:r>
        <w:rPr>
          <w:bCs/>
          <w:b/>
        </w:rPr>
        <w:t xml:space="preserve">France Lyon</w:t>
      </w:r>
      <w:r>
        <w:t xml:space="preserve">, understanding its economic pulse while leveraging global technological advancements. The case study of Lyon demonstrates that even in a digital age, the personal touch provided by a skilled banker remains an irreplaceable asset.</w:t>
      </w:r>
    </w:p>
    <w:p>
      <w:pPr>
        <w:pStyle w:val="BodyText"/>
      </w:pPr>
      <w:r>
        <w:t xml:space="preserve">In conclusion, the modern</w:t>
      </w:r>
      <w:r>
        <w:t xml:space="preserve"> </w:t>
      </w:r>
      <w:r>
        <w:rPr>
          <w:bCs/>
          <w:b/>
        </w:rPr>
        <w:t xml:space="preserve">Banker</w:t>
      </w:r>
      <w:r>
        <w:br/>
      </w:r>
      <w:r>
        <w:t xml:space="preserve">in</w:t>
      </w:r>
      <w:r>
        <w:t xml:space="preserve"> </w:t>
      </w:r>
      <w:r>
        <w:rPr>
          <w:bCs/>
          <w:b/>
        </w:rPr>
        <w:t xml:space="preserve">France Lyon</w:t>
      </w:r>
      <w:r>
        <w:br/>
      </w:r>
      <w:r>
        <w:t xml:space="preserve">is no longer just a custodian of wealth but a vital contributor to the local economic stability and growth. By balancing traditional values with innovative solutions, they ensure that banking remains relevant and resilient for generations to come.</w:t>
      </w:r>
    </w:p>
    <w:p>
      <w:pPr>
        <w:pStyle w:val="BodyText"/>
      </w:pPr>
      <w:r>
        <w:rPr>
          <w:iCs/>
          <w:i/>
        </w:rPr>
        <w:t xml:space="preserve">This case study is intended for educational and professional development purposes within the financial sector. All references to regional specifics in France Lyon are based on current economic trends and regulatory frameworks.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France Lyon</dc:title>
  <dc:creator/>
  <dc:language>en</dc:language>
  <cp:keywords/>
  <dcterms:created xsi:type="dcterms:W3CDTF">2026-07-29T10:10:39Z</dcterms:created>
  <dcterms:modified xsi:type="dcterms:W3CDTF">2026-07-29T10:10:39Z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