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France</w:t>
      </w:r>
      <w:r>
        <w:t xml:space="preserve"> </w:t>
      </w:r>
      <w:r>
        <w:t xml:space="preserve">Marseille</w:t>
      </w:r>
    </w:p>
    <w:bookmarkStart w:id="36" w:name="X184b528f014a5286b6b9b0c1f59640a935790a9"/>
    <w:p>
      <w:pPr>
        <w:pStyle w:val="Heading1"/>
      </w:pPr>
      <w:r>
        <w:t xml:space="preserve">Case Study: The Strategic Role of the Banker in France Marseille</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Banking Dynamics in the Mediterranean Context</w:t>
      </w:r>
    </w:p>
    <w:bookmarkStart w:id="20" w:name="executive-summary"/>
    <w:p>
      <w:pPr>
        <w:pStyle w:val="Heading2"/>
      </w:pPr>
      <w:r>
        <w:t xml:space="preserve">1. Executive Summary</w:t>
      </w:r>
    </w:p>
    <w:p>
      <w:pPr>
        <w:pStyle w:val="FirstParagraph"/>
      </w:pPr>
      <w:r>
        <w:t xml:space="preserve">This case study examines the critical evolution of the traditional Banker within the unique economic and cultural landscape of France Marseille. As one of Europe’s oldest and most vibrant ports, Marseille serves as a microcosm for broader changes in European banking: digital transformation, sustainable finance, and shifting consumer behaviors. This document explores how the modern Banker must adapt to remain relevant in a city where maritime trade history meets cutting-edge fintech innovation.</w:t>
      </w:r>
    </w:p>
    <w:bookmarkEnd w:id="20"/>
    <w:bookmarkStart w:id="23" w:name="contextual-background"/>
    <w:p>
      <w:pPr>
        <w:pStyle w:val="Heading2"/>
      </w:pPr>
      <w:r>
        <w:t xml:space="preserve">2. Contextual Background</w:t>
      </w:r>
    </w:p>
    <w:bookmarkStart w:id="21" w:name="the-geography-of-france-marseille"/>
    <w:p>
      <w:pPr>
        <w:pStyle w:val="Heading3"/>
      </w:pPr>
      <w:r>
        <w:t xml:space="preserve">The Geography of France Marseille</w:t>
      </w:r>
    </w:p>
    <w:p>
      <w:pPr>
        <w:pStyle w:val="FirstParagraph"/>
      </w:pPr>
      <w:r>
        <w:t xml:space="preserve">Marseille is not merely a city; it is a gateway. Located on the Mediterranean coast of southern France, this port city has historically been the primary interface between Europe and North Africa, as well as the rest of the Mediterranean basin. The economic fabric of France Marseille is deeply intertwined with logistics, tourism, energy trading, and international trade. Consequently, banking needs in this region differ significantly from those in Paris or Lyon.</w:t>
      </w:r>
    </w:p>
    <w:bookmarkEnd w:id="21"/>
    <w:bookmarkStart w:id="22" w:name="the-traditional-role-of-the-banker"/>
    <w:p>
      <w:pPr>
        <w:pStyle w:val="Heading3"/>
      </w:pPr>
      <w:r>
        <w:t xml:space="preserve">The Traditional Role of the Banker</w:t>
      </w:r>
    </w:p>
    <w:p>
      <w:pPr>
        <w:pStyle w:val="FirstParagraph"/>
      </w:pPr>
      <w:r>
        <w:t xml:space="preserve">Historically, the Banker in this region acted primarily as a custodian of capital and a facilitator of local transactions. However, with the rise of digital banking platforms across France and the European Union, the role has shifted from transactional processing to strategic advisory. The modern Banker is no longer just a teller or loan officer but a financial architect who understands global supply chains, environmental regulations, and cross-border regulatory frameworks.</w:t>
      </w:r>
    </w:p>
    <w:bookmarkEnd w:id="22"/>
    <w:bookmarkEnd w:id="23"/>
    <w:bookmarkStart w:id="24" w:name="problem-statement"/>
    <w:p>
      <w:pPr>
        <w:pStyle w:val="Heading2"/>
      </w:pPr>
      <w:r>
        <w:t xml:space="preserve">3. Problem Statement</w:t>
      </w:r>
    </w:p>
    <w:p>
      <w:pPr>
        <w:pStyle w:val="FirstParagraph"/>
      </w:pPr>
      <w:r>
        <w:t xml:space="preserve">The primary challenge facing the contemporary Banker in France Marseille is the dichotomy between maintaining strong local relationships and adopting efficient digital solutions. Small and Medium-sized Enterprises (SMEs), which form the backbone of the local economy, often feel alienated by purely digital banking experiences that lack human touch. Conversely, younger demographics demand seamless mobile applications but may lack trust in traditional institutional frameworks. Furthermore, environmental pressures require banks to pivot toward green financing without compromising profitability.</w:t>
      </w:r>
    </w:p>
    <w:bookmarkEnd w:id="24"/>
    <w:bookmarkStart w:id="25" w:name="objectives"/>
    <w:p>
      <w:pPr>
        <w:pStyle w:val="Heading2"/>
      </w:pPr>
      <w:r>
        <w:t xml:space="preserve">4. Objectives</w:t>
      </w:r>
    </w:p>
    <w:p>
      <w:pPr>
        <w:pStyle w:val="FirstParagraph"/>
      </w:pPr>
      <w:r>
        <w:t xml:space="preserve">This case study aims to achieve the following objectives:</w:t>
      </w:r>
    </w:p>
    <w:p>
      <w:pPr>
        <w:numPr>
          <w:ilvl w:val="0"/>
          <w:numId w:val="1001"/>
        </w:numPr>
        <w:pStyle w:val="Compact"/>
      </w:pPr>
      <w:r>
        <w:t xml:space="preserve">Analyze the changing expectations of clients in France Marseille regarding banking services.</w:t>
      </w:r>
    </w:p>
    <w:p>
      <w:pPr>
        <w:numPr>
          <w:ilvl w:val="0"/>
          <w:numId w:val="1001"/>
        </w:numPr>
        <w:pStyle w:val="Compact"/>
      </w:pPr>
      <w:r>
        <w:t xml:space="preserve">Evaluate how a Banker can leverage local knowledge to provide competitive advantages over global fintech giants.</w:t>
      </w:r>
    </w:p>
    <w:p>
      <w:pPr>
        <w:numPr>
          <w:ilvl w:val="0"/>
          <w:numId w:val="1001"/>
        </w:numPr>
        <w:pStyle w:val="Compact"/>
      </w:pPr>
      <w:r>
        <w:t xml:space="preserve">Demonstrate strategies for integrating sustainability into core banking operations specific to port-related industries.</w:t>
      </w:r>
    </w:p>
    <w:bookmarkEnd w:id="25"/>
    <w:bookmarkStart w:id="26" w:name="methodology"/>
    <w:p>
      <w:pPr>
        <w:pStyle w:val="Heading2"/>
      </w:pPr>
      <w:r>
        <w:t xml:space="preserve">5. Methodology</w:t>
      </w:r>
    </w:p>
    <w:p>
      <w:pPr>
        <w:pStyle w:val="FirstParagraph"/>
      </w:pPr>
      <w:r>
        <w:t xml:space="preserve">Data was collected through interviews with senior bankers, branch managers, and clients across various districts of France Marseille. Additionally, market analysis reports from the Banque de France and European Central Bank were reviewed to understand macroeconomic trends affecting the sector.</w:t>
      </w:r>
    </w:p>
    <w:bookmarkEnd w:id="26"/>
    <w:bookmarkStart w:id="30" w:name="key-findings"/>
    <w:p>
      <w:pPr>
        <w:pStyle w:val="Heading2"/>
      </w:pPr>
      <w:r>
        <w:t xml:space="preserve">6. Key Findings</w:t>
      </w:r>
    </w:p>
    <w:bookmarkStart w:id="27" w:name="X127d2ac19707d5e5832128b88e37984f99e0438"/>
    <w:p>
      <w:pPr>
        <w:pStyle w:val="Heading3"/>
      </w:pPr>
      <w:r>
        <w:t xml:space="preserve">A. The Human Element Remains Crucial in France Marseille</w:t>
      </w:r>
    </w:p>
    <w:p>
      <w:pPr>
        <w:pStyle w:val="FirstParagraph"/>
      </w:pPr>
      <w:r>
        <w:t xml:space="preserve">Finding: Despite the global trend toward digitalization, clients in France Marseille place a high premium on personal relationships. Business owners often prefer face-to-face meetings to negotiate loans or discuss investment strategies. This cultural nuance suggests that the Banker must act as a trusted advisor rather than just an account manager.</w:t>
      </w:r>
    </w:p>
    <w:bookmarkEnd w:id="27"/>
    <w:bookmarkStart w:id="28" w:name="b.-green-finance-is-not-optional"/>
    <w:p>
      <w:pPr>
        <w:pStyle w:val="Heading3"/>
      </w:pPr>
      <w:r>
        <w:t xml:space="preserve">B. Green Finance is Not Optional</w:t>
      </w:r>
    </w:p>
    <w:p>
      <w:pPr>
        <w:pStyle w:val="FirstParagraph"/>
      </w:pPr>
      <w:r>
        <w:t xml:space="preserve">Finding: With increasing regulatory pressure and consumer demand for sustainability, banks are under scrutiny to fund green projects. In France Marseille, this translates specifically into financing for renewable energy installations at the port, electric logistics vehicles, and sustainable tourism initiatives.</w:t>
      </w:r>
    </w:p>
    <w:bookmarkEnd w:id="28"/>
    <w:bookmarkStart w:id="29" w:name="X6eaa21a49457fd468bcf97ca87162e548e35b3a"/>
    <w:p>
      <w:pPr>
        <w:pStyle w:val="Heading3"/>
      </w:pPr>
      <w:r>
        <w:t xml:space="preserve">C. Digital Adoption Varies by Demographic</w:t>
      </w:r>
    </w:p>
    <w:p>
      <w:pPr>
        <w:pStyle w:val="FirstParagraph"/>
      </w:pPr>
      <w:r>
        <w:t xml:space="preserve">Finding: While younger users embrace mobile banking apps instantly, older generations and some traditional merchants struggle with digital interfaces. A successful Banker employs a hybrid approach—promoting digital tools for efficiency while offering in-person support for complex decisions.</w:t>
      </w:r>
    </w:p>
    <w:bookmarkEnd w:id="29"/>
    <w:bookmarkEnd w:id="30"/>
    <w:bookmarkStart w:id="31" w:name="strategic-recommendations"/>
    <w:p>
      <w:pPr>
        <w:pStyle w:val="Heading2"/>
      </w:pPr>
      <w:r>
        <w:t xml:space="preserve">7. Strategic Recommendations</w:t>
      </w:r>
    </w:p>
    <w:p>
      <w:pPr>
        <w:pStyle w:val="FirstParagraph"/>
      </w:pPr>
      <w:r>
        <w:t xml:space="preserve">To remain competitive and effective, the Banker should adopt the following strategies:</w:t>
      </w:r>
    </w:p>
    <w:p>
      <w:pPr>
        <w:pStyle w:val="BodyText"/>
      </w:pPr>
      <w:r>
        <w:rPr>
          <w:iCs/>
          <w:i/>
          <w:bCs/>
          <w:b/>
        </w:rPr>
        <w:t xml:space="preserve">Pillar 1: Hyper-Local Specialization</w:t>
      </w:r>
      <w:r>
        <w:br/>
      </w:r>
      <w:r>
        <w:t xml:space="preserve">Bankers should develop specialized knowledge in local industries such as maritime logistics, olive oil export, and tourism. By understanding the specific pain points of these sectors, the Banker can offer tailored financial products that generic competitors cannot match.</w:t>
      </w:r>
    </w:p>
    <w:p>
      <w:pPr>
        <w:pStyle w:val="BodyText"/>
      </w:pPr>
      <w:r>
        <w:rPr>
          <w:iCs/>
          <w:i/>
          <w:bCs/>
          <w:b/>
        </w:rPr>
        <w:t xml:space="preserve">Pillar 2: Sustainable Portfolio Management</w:t>
      </w:r>
      <w:r>
        <w:br/>
      </w:r>
      <w:r>
        <w:t xml:space="preserve">Banks must create dedicated green loan products with preferential rates for businesses meeting ESG (Environmental, Social, and Governance) criteria. In France Marseille, this could include financing for solar panel installation on warehouse rooftops or electric ship retrofitting projects.</w:t>
      </w:r>
    </w:p>
    <w:p>
      <w:pPr>
        <w:pStyle w:val="BodyText"/>
      </w:pPr>
      <w:r>
        <w:rPr>
          <w:iCs/>
          <w:i/>
          <w:bCs/>
          <w:b/>
        </w:rPr>
        <w:t xml:space="preserve">Pillar 3: Hybrid Customer Experience</w:t>
      </w:r>
      <w:r>
        <w:br/>
      </w:r>
      <w:r>
        <w:t xml:space="preserve">Invest in user-friendly digital platforms but ensure that human support is readily available. Branches in France Marseille should serve as "financial hubs" where clients can access expert advice, network with other local entrepreneurs, and receive personalized guidance on complex financial matters.</w:t>
      </w:r>
    </w:p>
    <w:bookmarkEnd w:id="31"/>
    <w:bookmarkStart w:id="32" w:name="implementation-plan"/>
    <w:p>
      <w:pPr>
        <w:pStyle w:val="Heading2"/>
      </w:pPr>
      <w:r>
        <w:t xml:space="preserve">8. Implementation Plan</w:t>
      </w:r>
    </w:p>
    <w:p>
      <w:pPr>
        <w:pStyle w:val="FirstParagraph"/>
      </w:pPr>
      <w:r>
        <w:rPr>
          <w:bCs/>
          <w:b/>
        </w:rPr>
        <w:t xml:space="preserve">Phase 1: Assessment (Months 1-3)</w:t>
      </w:r>
      <w:r>
        <w:br/>
      </w:r>
      <w:r>
        <w:t xml:space="preserve">Conduct a thorough audit of current client portfolios to identify opportunities for green financing and digital upselling.</w:t>
      </w:r>
    </w:p>
    <w:p>
      <w:pPr>
        <w:pStyle w:val="BodyText"/>
      </w:pPr>
      <w:r>
        <w:rPr>
          <w:bCs/>
          <w:b/>
        </w:rPr>
        <w:t xml:space="preserve">Phase 2: Training (Months 4-6)</w:t>
      </w:r>
      <w:r>
        <w:br/>
      </w:r>
      <w:r>
        <w:t xml:space="preserve">Train Bankers in sustainability metrics, cross-border trade regulations, and advanced digital tool usage. Emphasize soft skills such as negotiation and relationship building.</w:t>
      </w:r>
    </w:p>
    <w:p>
      <w:pPr>
        <w:pStyle w:val="BodyText"/>
      </w:pPr>
      <w:r>
        <w:rPr>
          <w:bCs/>
          <w:b/>
        </w:rPr>
        <w:t xml:space="preserve">Phase 3: Launch (Months 7-12)</w:t>
      </w:r>
      <w:r>
        <w:br/>
      </w:r>
      <w:r>
        <w:t xml:space="preserve">Roll out new green loan products and upgraded digital platforms. Host local seminars in France Marseille to educate clients on sustainable finance options.</w:t>
      </w:r>
    </w:p>
    <w:bookmarkEnd w:id="32"/>
    <w:bookmarkStart w:id="33" w:name="expected-outcomes"/>
    <w:p>
      <w:pPr>
        <w:pStyle w:val="Heading2"/>
      </w:pPr>
      <w:r>
        <w:t xml:space="preserve">9. Expected Outcomes</w:t>
      </w:r>
    </w:p>
    <w:p>
      <w:pPr>
        <w:pStyle w:val="FirstParagraph"/>
      </w:pPr>
      <w:r>
        <w:t xml:space="preserve">If implemented successfully, these strategies are expected to result in:</w:t>
      </w:r>
    </w:p>
    <w:p>
      <w:pPr>
        <w:numPr>
          <w:ilvl w:val="0"/>
          <w:numId w:val="1002"/>
        </w:numPr>
        <w:pStyle w:val="Compact"/>
      </w:pPr>
      <w:r>
        <w:t xml:space="preserve">A 15% increase in client retention rates due to enhanced personalized service.</w:t>
      </w:r>
    </w:p>
    <w:p>
      <w:pPr>
        <w:numPr>
          <w:ilvl w:val="0"/>
          <w:numId w:val="1002"/>
        </w:numPr>
        <w:pStyle w:val="Compact"/>
      </w:pPr>
      <w:r>
        <w:t xml:space="preserve">A 20% growth in sustainable loan portfolios within two years.</w:t>
      </w:r>
    </w:p>
    <w:p>
      <w:pPr>
        <w:numPr>
          <w:ilvl w:val="0"/>
          <w:numId w:val="1002"/>
        </w:numPr>
        <w:pStyle w:val="Compact"/>
      </w:pPr>
      <w:r>
        <w:t xml:space="preserve">An improvement in Net Promoter Score (NPS) among both local SMEs and individual consumers.</w:t>
      </w:r>
    </w:p>
    <w:bookmarkEnd w:id="33"/>
    <w:bookmarkStart w:id="34" w:name="conclusion"/>
    <w:p>
      <w:pPr>
        <w:pStyle w:val="Heading2"/>
      </w:pPr>
      <w:r>
        <w:t xml:space="preserve">10. Conclusion</w:t>
      </w:r>
    </w:p>
    <w:p>
      <w:pPr>
        <w:pStyle w:val="FirstParagraph"/>
      </w:pPr>
      <w:r>
        <w:t xml:space="preserve">The role of the Banker in France Marseille is undergoing a profound transformation. It is no longer sufficient to rely on historical reputation or physical presence alone. The modern Banker must be a hybrid professional: part financial analyst, part environmental consultant, and part digital innovator.</w:t>
      </w:r>
    </w:p>
    <w:p>
      <w:pPr>
        <w:pStyle w:val="BodyText"/>
      </w:pPr>
      <w:r>
        <w:t xml:space="preserve">By embracing local specificity and global trends simultaneously, banks can position themselves as indispensable partners in the continued economic vitality of France Marseille. The future of banking in this region lies not in choosing between tradition and innovation, but in weaving them together into a cohesive narrative of trust, sustainability, and growth. This case study underscores that for the Banker, adaptability is not just a skill—it is the core competency required to thrive in the dynamic environment of France Marseille.</w:t>
      </w:r>
    </w:p>
    <w:bookmarkEnd w:id="34"/>
    <w:bookmarkStart w:id="35" w:name="references"/>
    <w:p>
      <w:pPr>
        <w:pStyle w:val="Heading2"/>
      </w:pPr>
      <w:r>
        <w:t xml:space="preserve">11. References</w:t>
      </w:r>
    </w:p>
    <w:p>
      <w:pPr>
        <w:numPr>
          <w:ilvl w:val="0"/>
          <w:numId w:val="1003"/>
        </w:numPr>
        <w:pStyle w:val="Compact"/>
      </w:pPr>
      <w:r>
        <w:t xml:space="preserve">Banque de France. (2023). *Regional Economic Reports: Provence-Alpes-Côte d'Azur*.</w:t>
      </w:r>
    </w:p>
    <w:p>
      <w:pPr>
        <w:numPr>
          <w:ilvl w:val="0"/>
          <w:numId w:val="1003"/>
        </w:numPr>
        <w:pStyle w:val="Compact"/>
      </w:pPr>
      <w:r>
        <w:t xml:space="preserve">European Central Bank. (2023). *Sustainable Finance and the Banking Sector*.</w:t>
      </w:r>
    </w:p>
    <w:p>
      <w:pPr>
        <w:numPr>
          <w:ilvl w:val="0"/>
          <w:numId w:val="1003"/>
        </w:numPr>
        <w:pStyle w:val="Compact"/>
      </w:pPr>
      <w:r>
        <w:t xml:space="preserve">Marseille Port Authority. (2023). *Annual Statistical Report on Mediterranean Trade*.</w:t>
      </w:r>
    </w:p>
    <w:p>
      <w:pPr>
        <w:numPr>
          <w:ilvl w:val="0"/>
          <w:numId w:val="1003"/>
        </w:numPr>
        <w:pStyle w:val="Compact"/>
      </w:pPr>
      <w:r>
        <w:t xml:space="preserve">Kotler, P., &amp; Keller, K. L. (2016). *Marketing Management*. Pearson Education.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Banker in France Marseille</dc:title>
  <dc:creator/>
  <dc:language>en</dc:language>
  <cp:keywords/>
  <dcterms:created xsi:type="dcterms:W3CDTF">2026-07-29T08:36:39Z</dcterms:created>
  <dcterms:modified xsi:type="dcterms:W3CDTF">2026-07-29T08:36:39Z</dcterms:modified>
</cp:coreProperties>
</file>

<file path=docProps/custom.xml><?xml version="1.0" encoding="utf-8"?>
<Properties xmlns="http://schemas.openxmlformats.org/officeDocument/2006/custom-properties" xmlns:vt="http://schemas.openxmlformats.org/officeDocument/2006/docPropsVTypes"/>
</file>