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Banker</w:t>
      </w:r>
      <w:r>
        <w:t xml:space="preserve"> </w:t>
      </w:r>
      <w:r>
        <w:t xml:space="preserve">in</w:t>
      </w:r>
      <w:r>
        <w:t xml:space="preserve"> </w:t>
      </w:r>
      <w:r>
        <w:t xml:space="preserve">Germany</w:t>
      </w:r>
      <w:r>
        <w:t xml:space="preserve"> </w:t>
      </w:r>
      <w:r>
        <w:t xml:space="preserve">Berlin</w:t>
      </w:r>
    </w:p>
    <w:bookmarkStart w:id="31" w:name="X9c85ec0611309884b09c555cc7f99f4e3c6cd5d"/>
    <w:p>
      <w:pPr>
        <w:pStyle w:val="Heading1"/>
      </w:pPr>
      <w:r>
        <w:t xml:space="preserve">Case Study: The Evolution and Challenge of the Banker in Germany Berlin</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 Review</w:t>
      </w:r>
      <w:r>
        <w:br/>
      </w:r>
      <w:r>
        <w:rPr>
          <w:bCs/>
          <w:b/>
        </w:rPr>
        <w:t xml:space="preserve">Subject:</w:t>
      </w:r>
      <w:r>
        <w:t xml:space="preserve">The Professional Identity and Economic Impact of the Banker within the dynamic financial landscape of Germany Berlin</w:t>
      </w:r>
    </w:p>
    <w:bookmarkStart w:id="20" w:name="executive-summary"/>
    <w:p>
      <w:pPr>
        <w:pStyle w:val="Heading2"/>
      </w:pPr>
      <w:r>
        <w:t xml:space="preserve">1. Executive Summary</w:t>
      </w:r>
    </w:p>
    <w:p>
      <w:pPr>
        <w:pStyle w:val="FirstParagraph"/>
      </w:pPr>
      <w:r>
        <w:t xml:space="preserve">This case study examines the multifaceted role of the modern</w:t>
      </w:r>
      <w:r>
        <w:t xml:space="preserve"> </w:t>
      </w:r>
      <w:r>
        <w:t xml:space="preserve">Banker</w:t>
      </w:r>
      <w:r>
        <w:t xml:space="preserve"> </w:t>
      </w:r>
      <w:r>
        <w:t xml:space="preserve">operating within one of Europe’s most vibrant and complex financial hubs:</w:t>
      </w:r>
      <w:r>
        <w:t xml:space="preserve"> </w:t>
      </w:r>
      <w:r>
        <w:t xml:space="preserve">Germany Berlin</w:t>
      </w:r>
      <w:r>
        <w:t xml:space="preserve">. While Frankfurt remains the traditional heart of German banking, Berlin has rapidly emerged as a critical nexus for fintech innovation, sustainable finance, and international investment. This document analyzes how the traditional archetype of the conservative German banker is evolving to meet the demands of a digital-first economy in</w:t>
      </w:r>
      <w:r>
        <w:t xml:space="preserve"> </w:t>
      </w:r>
      <w:r>
        <w:t xml:space="preserve">Germany Berlin</w:t>
      </w:r>
      <w:r>
        <w:t xml:space="preserve">. It explores regulatory pressures, cultural shifts within financial institutions, and the strategic imperatives facing professionals who identify as</w:t>
      </w:r>
      <w:r>
        <w:t xml:space="preserve"> </w:t>
      </w:r>
      <w:r>
        <w:t xml:space="preserve">Banker</w:t>
      </w:r>
      <w:r>
        <w:t xml:space="preserve"> </w:t>
      </w:r>
      <w:r>
        <w:t xml:space="preserve">in this specific geographic context.</w:t>
      </w:r>
    </w:p>
    <w:bookmarkEnd w:id="20"/>
    <w:bookmarkStart w:id="21" w:name="X1df6620a3d58ddaa183740198917aa035720374"/>
    <w:p>
      <w:pPr>
        <w:pStyle w:val="Heading2"/>
      </w:pPr>
      <w:r>
        <w:t xml:space="preserve">2. Introduction: The Context of Germany Berlin</w:t>
      </w:r>
    </w:p>
    <w:p>
      <w:pPr>
        <w:pStyle w:val="FirstParagraph"/>
      </w:pPr>
      <w:r>
        <w:t xml:space="preserve">To understand the profile of the contemporary banker, one must first appreciate the unique ecosystem of</w:t>
      </w:r>
      <w:r>
        <w:t xml:space="preserve"> </w:t>
      </w:r>
      <w:r>
        <w:t xml:space="preserve">Germany Berlin</w:t>
      </w:r>
      <w:r>
        <w:t xml:space="preserve">. Unlike Munich or Frankfurt, which are characterized by established legacy institutions and heavy corporate headquarters,</w:t>
      </w:r>
      <w:r>
        <w:t xml:space="preserve"> </w:t>
      </w:r>
      <w:r>
        <w:t xml:space="preserve">Germany Berlin</w:t>
      </w:r>
      <w:r>
        <w:t xml:space="preserve"> </w:t>
      </w:r>
      <w:r>
        <w:t xml:space="preserve">is defined by agility, startup culture (Startups), and a strong emphasis on sustainability. The city has become a magnet for international talent and venture capital. Consequently, the financial services sector here is not merely about preserving wealth but about facilitating growth for tech-driven enterprises.</w:t>
      </w:r>
    </w:p>
    <w:p>
      <w:pPr>
        <w:pStyle w:val="BodyText"/>
      </w:pPr>
      <w:r>
        <w:t xml:space="preserve">The role of the</w:t>
      </w:r>
      <w:r>
        <w:t xml:space="preserve"> </w:t>
      </w:r>
      <w:r>
        <w:t xml:space="preserve">Banker</w:t>
      </w:r>
      <w:r>
        <w:t xml:space="preserve"> </w:t>
      </w:r>
      <w:r>
        <w:t xml:space="preserve">in this environment cannot be static. The traditional model of relationship banking based solely on trust and long-standing personal connections is being augmented by data analytics, algorithmic trading insights, and digital advisory tools. For the individual operating as a professional banker in</w:t>
      </w:r>
      <w:r>
        <w:t xml:space="preserve"> </w:t>
      </w:r>
      <w:r>
        <w:t xml:space="preserve">Germany Berlin</w:t>
      </w:r>
      <w:r>
        <w:t xml:space="preserve">, success requires a hybrid skill set: deep regulatory knowledge combined with technological fluency.</w:t>
      </w:r>
    </w:p>
    <w:bookmarkEnd w:id="21"/>
    <w:bookmarkStart w:id="24" w:name="Xb4f9531a58207a774cc62387dfb2ac92641d8b0"/>
    <w:p>
      <w:pPr>
        <w:pStyle w:val="Heading2"/>
      </w:pPr>
      <w:r>
        <w:t xml:space="preserve">3. Professional Challenges Facing the Banker</w:t>
      </w:r>
    </w:p>
    <w:p>
      <w:pPr>
        <w:pStyle w:val="FirstParagraph"/>
      </w:pPr>
      <w:r>
        <w:t xml:space="preserve">"The identity of the banker is no longer defined by the suit and tie, but by adaptability and ethical stewardship in a rapidly digitizing market."</w:t>
      </w:r>
    </w:p>
    <w:bookmarkStart w:id="22" w:name="regulatory-compliance-and-gdpr"/>
    <w:p>
      <w:pPr>
        <w:pStyle w:val="Heading3"/>
      </w:pPr>
      <w:r>
        <w:t xml:space="preserve">3.1 Regulatory Compliance and GDPR</w:t>
      </w:r>
    </w:p>
    <w:p>
      <w:pPr>
        <w:pStyle w:val="FirstParagraph"/>
      </w:pPr>
      <w:r>
        <w:t xml:space="preserve">A primary concern for any</w:t>
      </w:r>
      <w:r>
        <w:t xml:space="preserve"> </w:t>
      </w:r>
      <w:r>
        <w:t xml:space="preserve">Banker</w:t>
      </w:r>
      <w:r>
        <w:t xml:space="preserve"> </w:t>
      </w:r>
      <w:r>
        <w:t xml:space="preserve">in Europe is the stringent regulatory environment. In</w:t>
      </w:r>
      <w:r>
        <w:t xml:space="preserve"> </w:t>
      </w:r>
      <w:r>
        <w:t xml:space="preserve">Germany Berlin</w:t>
      </w:r>
      <w:r>
        <w:t xml:space="preserve">, bankers must navigate not only German financial laws but also European Union directives such as the General Data Protection Regulation (GDPR) and the Markets in Financial Instruments Directive II (MiFID II). For a</w:t>
      </w:r>
      <w:r>
        <w:t xml:space="preserve"> </w:t>
      </w:r>
      <w:r>
        <w:t xml:space="preserve">Banker</w:t>
      </w:r>
      <w:r>
        <w:t xml:space="preserve"> </w:t>
      </w:r>
      <w:r>
        <w:t xml:space="preserve">dealing with cross-border transactions or serving international clients based in</w:t>
      </w:r>
      <w:r>
        <w:t xml:space="preserve"> </w:t>
      </w:r>
      <w:r>
        <w:t xml:space="preserve">Germany Berlin</w:t>
      </w:r>
      <w:r>
        <w:t xml:space="preserve">, compliance is not just a backend function; it is a core component of client trust. A breach in data security or regulatory adherence can severely damage the reputation of both the individual banker and their institution.</w:t>
      </w:r>
    </w:p>
    <w:bookmarkEnd w:id="22"/>
    <w:bookmarkStart w:id="23" w:name="the-fintech-disruption"/>
    <w:p>
      <w:pPr>
        <w:pStyle w:val="Heading3"/>
      </w:pPr>
      <w:r>
        <w:t xml:space="preserve">3.2 The Fintech Disruption</w:t>
      </w:r>
    </w:p>
    <w:p>
      <w:pPr>
        <w:pStyle w:val="FirstParagraph"/>
      </w:pPr>
      <w:r>
        <w:t xml:space="preserve">The rise of FinTech companies in</w:t>
      </w:r>
      <w:r>
        <w:t xml:space="preserve"> </w:t>
      </w:r>
      <w:r>
        <w:t xml:space="preserve">Germany Berlin</w:t>
      </w:r>
      <w:r>
        <w:t xml:space="preserve"> </w:t>
      </w:r>
      <w:r>
        <w:t xml:space="preserve">has forced traditional bankers to rethink their value proposition. Neobanks and digital-only lenders offer faster, cheaper, and more user-friendly services than many legacy banks. Therefore, the modern</w:t>
      </w:r>
      <w:r>
        <w:t xml:space="preserve"> </w:t>
      </w:r>
      <w:r>
        <w:t xml:space="preserve">Banker</w:t>
      </w:r>
      <w:r>
        <w:t xml:space="preserve"> </w:t>
      </w:r>
      <w:r>
        <w:t xml:space="preserve">must evolve from being a mere transaction processor to becoming a strategic financial advisor who can offer complex solutions that automated systems cannot replicate. This shift requires continuous upskilling in digital literacy and customer experience design.</w:t>
      </w:r>
    </w:p>
    <w:bookmarkEnd w:id="23"/>
    <w:bookmarkEnd w:id="24"/>
    <w:bookmarkStart w:id="27" w:name="X65cc0581f778782a4a82ef6657031fe1c6014e7"/>
    <w:p>
      <w:pPr>
        <w:pStyle w:val="Heading2"/>
      </w:pPr>
      <w:r>
        <w:t xml:space="preserve">4. Opportunities for the Banker in Germany Berlin</w:t>
      </w:r>
    </w:p>
    <w:p>
      <w:pPr>
        <w:pStyle w:val="FirstParagraph"/>
      </w:pPr>
      <w:r>
        <w:t xml:space="preserve">Despite these challenges, the role of the</w:t>
      </w:r>
      <w:r>
        <w:t xml:space="preserve"> </w:t>
      </w:r>
      <w:r>
        <w:t xml:space="preserve">Banker</w:t>
      </w:r>
      <w:r>
        <w:t xml:space="preserve"> </w:t>
      </w:r>
      <w:r>
        <w:t xml:space="preserve">is more relevant than ever. The complexity of financial products, tax laws in Germany, and succession planning requires human expertise that algorithms cannot fully replace.</w:t>
      </w:r>
    </w:p>
    <w:bookmarkStart w:id="25" w:name="sustainable-finance-esg"/>
    <w:p>
      <w:pPr>
        <w:pStyle w:val="Heading3"/>
      </w:pPr>
      <w:r>
        <w:t xml:space="preserve">4.1 Sustainable Finance (ESG)</w:t>
      </w:r>
    </w:p>
    <w:p>
      <w:pPr>
        <w:pStyle w:val="FirstParagraph"/>
      </w:pPr>
      <w:r>
        <w:t xml:space="preserve">Germany Berlin</w:t>
      </w:r>
      <w:r>
        <w:t xml:space="preserve"> </w:t>
      </w:r>
      <w:r>
        <w:t xml:space="preserve">is at the forefront of Environmental, Social, and Governance (ESG) investing. There is a growing demand for bankers who can guide clients in aligning their portfolios with sustainability goals. A specialized</w:t>
      </w:r>
      <w:r>
        <w:t xml:space="preserve"> </w:t>
      </w:r>
      <w:r>
        <w:t xml:space="preserve">Banker</w:t>
      </w:r>
      <w:r>
        <w:t xml:space="preserve"> </w:t>
      </w:r>
      <w:r>
        <w:t xml:space="preserve">in this region often acts as a consultant for green bonds, renewable energy projects, and socially responsible investment funds. This niche has become highly lucrative and professionally rewarding, allowing the banker to contribute positively to society while managing wealth.</w:t>
      </w:r>
    </w:p>
    <w:bookmarkEnd w:id="25"/>
    <w:bookmarkStart w:id="26" w:name="supporting-the-startup-ecosystem"/>
    <w:p>
      <w:pPr>
        <w:pStyle w:val="Heading3"/>
      </w:pPr>
      <w:r>
        <w:t xml:space="preserve">4.2 Supporting the Startup Ecosystem</w:t>
      </w:r>
    </w:p>
    <w:p>
      <w:pPr>
        <w:pStyle w:val="FirstParagraph"/>
      </w:pPr>
      <w:r>
        <w:t xml:space="preserve">Berlin’s status as a startup hub provides ample opportunities for corporate bankers and investment specialists. The</w:t>
      </w:r>
      <w:r>
        <w:t xml:space="preserve"> </w:t>
      </w:r>
      <w:r>
        <w:t xml:space="preserve">Banker</w:t>
      </w:r>
      <w:r>
        <w:t xml:space="preserve"> </w:t>
      </w:r>
      <w:r>
        <w:t xml:space="preserve">plays a crucial role in bridging the gap between early-stage venture capital and later-stage growth funding. By understanding the unique cash flow dynamics of tech startups, bankers can structure innovative lending products that traditional risk models might reject. This fosters innovation within</w:t>
      </w:r>
      <w:r>
        <w:t xml:space="preserve"> </w:t>
      </w:r>
      <w:r>
        <w:t xml:space="preserve">Germany Berlin</w:t>
      </w:r>
      <w:r>
        <w:t xml:space="preserve">’s economy.</w:t>
      </w:r>
    </w:p>
    <w:bookmarkEnd w:id="26"/>
    <w:bookmarkEnd w:id="27"/>
    <w:bookmarkStart w:id="28" w:name="X21211077242f2de58482d4fcd341fbb552c6df1"/>
    <w:p>
      <w:pPr>
        <w:pStyle w:val="Heading2"/>
      </w:pPr>
      <w:r>
        <w:t xml:space="preserve">5. Case Scenario: The Digital Transformation Journey</w:t>
      </w:r>
    </w:p>
    <w:p>
      <w:pPr>
        <w:pStyle w:val="FirstParagraph"/>
      </w:pPr>
      <w:r>
        <w:t xml:space="preserve">To illustrate these dynamics, consider the case of "Anna," a senior relationship manager and self-identified professional banker working in</w:t>
      </w:r>
      <w:r>
        <w:t xml:space="preserve"> </w:t>
      </w:r>
      <w:r>
        <w:t xml:space="preserve">Germany Berlin</w:t>
      </w:r>
      <w:r>
        <w:t xml:space="preserve">. Anna’s institution faced declining engagement among younger clients who preferred digital interactions.</w:t>
      </w:r>
    </w:p>
    <w:p>
      <w:pPr>
        <w:pStyle w:val="BodyText"/>
      </w:pPr>
      <w:r>
        <w:rPr>
          <w:bCs/>
          <w:b/>
        </w:rPr>
        <w:t xml:space="preserve">The Challenge:</w:t>
      </w:r>
      <w:r>
        <w:t xml:space="preserve"> </w:t>
      </w:r>
      <w:r>
        <w:t xml:space="preserve">Anna needed to modernize her approach without losing the personal touch that defined her career. She had to adapt her methods as a</w:t>
      </w:r>
      <w:r>
        <w:t xml:space="preserve"> </w:t>
      </w:r>
      <w:r>
        <w:t xml:space="preserve">Banker</w:t>
      </w:r>
      <w:r>
        <w:t xml:space="preserve"> </w:t>
      </w:r>
      <w:r>
        <w:t xml:space="preserve">to compete with fintech apps while leveraging the stability of a traditional bank in</w:t>
      </w:r>
      <w:r>
        <w:t xml:space="preserve"> </w:t>
      </w:r>
      <w:r>
        <w:t xml:space="preserve">Germany Berlin</w:t>
      </w:r>
      <w:r>
        <w:t xml:space="preserve">.</w:t>
      </w:r>
    </w:p>
    <w:p>
      <w:pPr>
        <w:pStyle w:val="BodyText"/>
      </w:pPr>
      <w:r>
        <w:rPr>
          <w:bCs/>
          <w:b/>
        </w:rPr>
        <w:t xml:space="preserve">The Strategy:</w:t>
      </w:r>
    </w:p>
    <w:p>
      <w:pPr>
        <w:numPr>
          <w:ilvl w:val="0"/>
          <w:numId w:val="1001"/>
        </w:numPr>
        <w:pStyle w:val="Compact"/>
      </w:pPr>
      <w:r>
        <w:rPr>
          <w:bCs/>
          <w:b/>
        </w:rPr>
        <w:t xml:space="preserve">Digital Integration:</w:t>
      </w:r>
      <w:r>
        <w:t xml:space="preserve"> </w:t>
      </w:r>
      <w:r>
        <w:t xml:space="preserve">Anna adopted client portals that provided real-time analytics on spending and investment performance. She used video conferencing to maintain face-to-face relationships, making them accessible to busy professionals in the city.</w:t>
      </w:r>
    </w:p>
    <w:p>
      <w:pPr>
        <w:numPr>
          <w:ilvl w:val="0"/>
          <w:numId w:val="1001"/>
        </w:numPr>
        <w:pStyle w:val="Compact"/>
      </w:pPr>
      <w:r>
        <w:rPr>
          <w:bCs/>
          <w:b/>
        </w:rPr>
        <w:t xml:space="preserve">Educational Content:</w:t>
      </w:r>
      <w:r>
        <w:t xml:space="preserve"> </w:t>
      </w:r>
      <w:r>
        <w:t xml:space="preserve">Recognizing that many clients were confused by financial jargon, she began hosting webinars on sustainable investing and digital security. This positioned her not just as a service provider, but as an educator and trusted expert.</w:t>
      </w:r>
    </w:p>
    <w:p>
      <w:pPr>
        <w:numPr>
          <w:ilvl w:val="0"/>
          <w:numId w:val="1001"/>
        </w:numPr>
        <w:pStyle w:val="Compact"/>
      </w:pPr>
      <w:r>
        <w:rPr>
          <w:bCs/>
          <w:b/>
        </w:rPr>
        <w:t xml:space="preserve">Niche Specialization:</w:t>
      </w:r>
      <w:r>
        <w:t xml:space="preserve"> </w:t>
      </w:r>
      <w:r>
        <w:t xml:space="preserve">She focused heavily on the tech sector in Berlin, learning enough about software development lifecycles to better understand her clients’ business needs.</w:t>
      </w:r>
    </w:p>
    <w:p>
      <w:pPr>
        <w:pStyle w:val="FirstParagraph"/>
      </w:pPr>
      <w:r>
        <w:rPr>
          <w:bCs/>
          <w:b/>
        </w:rPr>
        <w:t xml:space="preserve">The Outcome:</w:t>
      </w:r>
      <w:r>
        <w:t xml:space="preserve"> </w:t>
      </w:r>
      <w:r>
        <w:t xml:space="preserve">Within two years, Anna’s client portfolio grew by 25%. She successfully transitioned from being perceived as a traditional conservative banker to a forward-thinking financial partner. Her success story highlights how the modern</w:t>
      </w:r>
      <w:r>
        <w:t xml:space="preserve"> </w:t>
      </w:r>
      <w:r>
        <w:t xml:space="preserve">Banker</w:t>
      </w:r>
      <w:r>
        <w:t xml:space="preserve"> </w:t>
      </w:r>
      <w:r>
        <w:t xml:space="preserve">in</w:t>
      </w:r>
      <w:r>
        <w:t xml:space="preserve"> </w:t>
      </w:r>
      <w:r>
        <w:t xml:space="preserve">Germany Berlin</w:t>
      </w:r>
      <w:r>
        <w:t xml:space="preserve"> </w:t>
      </w:r>
      <w:r>
        <w:t xml:space="preserve">must blend tradition with innovation.</w:t>
      </w:r>
    </w:p>
    <w:bookmarkEnd w:id="28"/>
    <w:bookmarkStart w:id="29" w:name="X111d24fe19b1f261e33a115c4fa5ad9d742ef65"/>
    <w:p>
      <w:pPr>
        <w:pStyle w:val="Heading2"/>
      </w:pPr>
      <w:r>
        <w:t xml:space="preserve">6. Future Outlook for the Banker in Germany Berlin</w:t>
      </w:r>
    </w:p>
    <w:p>
      <w:pPr>
        <w:pStyle w:val="FirstParagraph"/>
      </w:pPr>
      <w:r>
        <w:t xml:space="preserve">The future of banking in this region is heavily intertwined with technology and globalization. Artificial Intelligence (AI) will likely handle routine queries and basic portfolio rebalancing, freeing up the human</w:t>
      </w:r>
      <w:r>
        <w:t xml:space="preserve"> </w:t>
      </w:r>
      <w:r>
        <w:t xml:space="preserve">Banker</w:t>
      </w:r>
      <w:r>
        <w:t xml:space="preserve"> </w:t>
      </w:r>
      <w:r>
        <w:t xml:space="preserve">to focus on complex advisory roles, emotional intelligence-driven counseling, and high-net-worth relationship management.</w:t>
      </w:r>
    </w:p>
    <w:p>
      <w:pPr>
        <w:pStyle w:val="BodyText"/>
      </w:pPr>
      <w:r>
        <w:t xml:space="preserve">Furthermore, as Berlin continues to attract international businesses, the demand for bankers who are multilingual and culturally aware will increase. The ideal banker profile in</w:t>
      </w:r>
      <w:r>
        <w:t xml:space="preserve"> </w:t>
      </w:r>
      <w:r>
        <w:t xml:space="preserve">Germany Berlin</w:t>
      </w:r>
      <w:r>
        <w:t xml:space="preserve"> </w:t>
      </w:r>
      <w:r>
        <w:t xml:space="preserve">will be a global citizen with local expertise. They must understand the nuances of German fiscal policy while being fluent in international business practices.</w:t>
      </w:r>
    </w:p>
    <w:bookmarkEnd w:id="29"/>
    <w:bookmarkStart w:id="30" w:name="conclusion"/>
    <w:p>
      <w:pPr>
        <w:pStyle w:val="Heading2"/>
      </w:pPr>
      <w:r>
        <w:t xml:space="preserve">7. Conclusion</w:t>
      </w:r>
    </w:p>
    <w:p>
      <w:pPr>
        <w:pStyle w:val="FirstParagraph"/>
      </w:pPr>
      <w:r>
        <w:t xml:space="preserve">In conclusion, the role of the banker in</w:t>
      </w:r>
      <w:r>
        <w:t xml:space="preserve"> </w:t>
      </w:r>
      <w:r>
        <w:t xml:space="preserve">Germany Berlin</w:t>
      </w:r>
      <w:r>
        <w:t xml:space="preserve"> </w:t>
      </w:r>
      <w:r>
        <w:t xml:space="preserve">is undergoing a significant transformation. It is no longer sufficient to rely on historical prestige or traditional methods. The modern banker must be agile, tech-savvy, and ethically grounded. By embracing sustainability and digital innovation, bankers can thrive in this dynamic environment.</w:t>
      </w:r>
    </w:p>
    <w:p>
      <w:pPr>
        <w:pStyle w:val="BodyText"/>
      </w:pPr>
      <w:r>
        <w:t xml:space="preserve">This case study demonstrates that while the tools of trade are changing, the core value of a skilled</w:t>
      </w:r>
      <w:r>
        <w:t xml:space="preserve"> </w:t>
      </w:r>
      <w:r>
        <w:t xml:space="preserve">Banker</w:t>
      </w:r>
      <w:r>
        <w:t xml:space="preserve"> </w:t>
      </w:r>
      <w:r>
        <w:t xml:space="preserve">remains vital. In</w:t>
      </w:r>
      <w:r>
        <w:t xml:space="preserve"> </w:t>
      </w:r>
      <w:r>
        <w:t xml:space="preserve">Germany Berlin</w:t>
      </w:r>
      <w:r>
        <w:t xml:space="preserve">, where tradition meets innovation, the banker serves as a critical bridge between capital and opportunity. The future belongs to those who can navigate this duality with confidence and competence.</w:t>
      </w:r>
    </w:p>
    <w:p>
      <w:pPr>
        <w:pStyle w:val="BodyText"/>
      </w:pPr>
      <w:r>
        <w:rPr>
          <w:bCs/>
          <w:b/>
        </w:rPr>
        <w:t xml:space="preserve">Disclaimer:</w:t>
      </w:r>
      <w:r>
        <w:t xml:space="preserve"> </w:t>
      </w:r>
      <w:r>
        <w:t xml:space="preserve">This document is for informational purposes only and does not constitute financial advice. The case scenarios described are illustrative examples of professional dynamics within the banking sector.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Banker in Germany Berlin</dc:title>
  <dc:creator/>
  <dc:language>en</dc:language>
  <cp:keywords/>
  <dcterms:created xsi:type="dcterms:W3CDTF">2026-07-29T05:00:34Z</dcterms:created>
  <dcterms:modified xsi:type="dcterms:W3CDTF">2026-07-29T05:00:34Z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