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31" w:name="X616038b4432ce7897939b3f1afb66bdc30c07d6"/>
    <w:p>
      <w:pPr>
        <w:pStyle w:val="Heading1"/>
      </w:pPr>
      <w:r>
        <w:t xml:space="preserve">Case Study: The Transformation of the Banker in Israel Tel Aviv</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Tel Aviv, Israel</w:t>
      </w:r>
      <w:r>
        <w:br/>
      </w:r>
      <w:r>
        <w:rPr>
          <w:bCs/>
          <w:b/>
        </w:rPr>
        <w:t xml:space="preserve">Subject:</w:t>
      </w:r>
      <w:r>
        <w:t xml:space="preserve">The Modern Identity of the Banker in the "Start-Up Nation"</w:t>
      </w:r>
    </w:p>
    <w:bookmarkStart w:id="21" w:name="X9a24cd1fe3f8c7e427a9daf8eec1d071e29398f"/>
    <w:p>
      <w:pPr>
        <w:pStyle w:val="Heading2"/>
      </w:pPr>
      <w:r>
        <w:t xml:space="preserve">I. Introduction: The Unique Landscape of Tel Aviv Finance</w:t>
      </w:r>
    </w:p>
    <w:p>
      <w:pPr>
        <w:pStyle w:val="FirstParagraph"/>
      </w:pPr>
      <w:r>
        <w:t xml:space="preserve">In the heart of Israel’s economic engine lies Tel Aviv, a city often described as a paradox. It is where high-rise glass skyscrapers reflect the ancient stones of Jaffa, and where traditional European banking values collide with aggressive Silicon Valley innovation. To understand the role of the</w:t>
      </w:r>
      <w:r>
        <w:t xml:space="preserve"> </w:t>
      </w:r>
      <w:r>
        <w:rPr>
          <w:bCs/>
          <w:b/>
        </w:rPr>
        <w:t xml:space="preserve">Banker</w:t>
      </w:r>
      <w:r>
        <w:t xml:space="preserve"> </w:t>
      </w:r>
      <w:r>
        <w:t xml:space="preserve">in this specific geography requires an understanding that one cannot simply transplant Western financial models onto Israeli soil without adaptation. The</w:t>
      </w:r>
      <w:r>
        <w:t xml:space="preserve"> </w:t>
      </w:r>
      <w:r>
        <w:rPr>
          <w:bCs/>
          <w:b/>
        </w:rPr>
        <w:t xml:space="preserve">Israel Tel Aviv</w:t>
      </w:r>
      <w:r>
        <w:t xml:space="preserve"> </w:t>
      </w:r>
      <w:r>
        <w:t xml:space="preserve">market is distinctively characterized by its high-risk tolerance, a dense network of personal relationships (</w:t>
      </w:r>
      <w:r>
        <w:rPr>
          <w:iCs/>
          <w:i/>
        </w:rPr>
        <w:t xml:space="preserve">dugri</w:t>
      </w:r>
      <w:r>
        <w:t xml:space="preserve"> </w:t>
      </w:r>
      <w:r>
        <w:t xml:space="preserve">speech and direct communication), and a regulatory environment heavily influenced by both global standards and local geopolitical realities.</w:t>
      </w:r>
    </w:p>
    <w:p>
      <w:pPr>
        <w:pStyle w:val="BodyText"/>
      </w:pPr>
      <w:r>
        <w:t xml:space="preserve">This case study explores how the archetype of the Banker has evolved in Tel Aviv. It is no longer merely about managing ledgers or providing loans; it is about acting as a strategic navigator between global capital flows, local technological disruption, and national security imperatives.</w:t>
      </w:r>
    </w:p>
    <w:bookmarkStart w:id="20" w:name="the-geographic-context"/>
    <w:p>
      <w:pPr>
        <w:pStyle w:val="Heading3"/>
      </w:pPr>
      <w:r>
        <w:t xml:space="preserve">1.1 The Geographic Context</w:t>
      </w:r>
    </w:p>
    <w:p>
      <w:pPr>
        <w:pStyle w:val="FirstParagraph"/>
      </w:pPr>
      <w:r>
        <w:t xml:space="preserve">Tel Aviv-Yafo serves as the financial capital of Israel. While Jerusalem holds political power and Haifa holds industrial weight, Tel Aviv holds the purse strings of the "Start-Up Nation." For any professional working as a Banker in this city, the environment is fast-paced. The cultural nuance of</w:t>
      </w:r>
      <w:r>
        <w:t xml:space="preserve"> </w:t>
      </w:r>
      <w:r>
        <w:rPr>
          <w:bCs/>
          <w:b/>
        </w:rPr>
        <w:t xml:space="preserve">Israel Tel Aviv</w:t>
      </w:r>
      <w:r>
        <w:t xml:space="preserve"> </w:t>
      </w:r>
      <w:r>
        <w:t xml:space="preserve">dictates that hierarchy is often flatter than in New York or London. A junior analyst may challenge a senior partner if the data supports it, provided the respect for expertise remains intact.</w:t>
      </w:r>
    </w:p>
    <w:bookmarkEnd w:id="20"/>
    <w:bookmarkEnd w:id="21"/>
    <w:bookmarkStart w:id="24" w:name="X360154ba3db2624f1ab868f32b21e15c15937b4"/>
    <w:p>
      <w:pPr>
        <w:pStyle w:val="Heading2"/>
      </w:pPr>
      <w:r>
        <w:t xml:space="preserve">II. The Traditional Banker vs. The Disruptive Era</w:t>
      </w:r>
    </w:p>
    <w:p>
      <w:pPr>
        <w:pStyle w:val="FirstParagraph"/>
      </w:pPr>
      <w:r>
        <w:t xml:space="preserve">The traditional definition of a Banker was rooted in stability and longevity. However, the emergence of Fintech hubs in neighborhoods like Rothschild Boulevard and the Tel Aviv Stock Exchange (TASE) has forced a re-evaluation of this role. The modern Banker must possess dual competencies: deep regulatory knowledge and technological fluency.</w:t>
      </w:r>
    </w:p>
    <w:bookmarkStart w:id="22" w:name="Xfb05738d2688505dde916d27b4673f1f398e2b5"/>
    <w:p>
      <w:pPr>
        <w:pStyle w:val="Heading3"/>
      </w:pPr>
      <w:r>
        <w:t xml:space="preserve">2.1 The Impact of Fintech on Banking Services</w:t>
      </w:r>
    </w:p>
    <w:p>
      <w:pPr>
        <w:pStyle w:val="FirstParagraph"/>
      </w:pPr>
      <w:r>
        <w:t xml:space="preserve">In</w:t>
      </w:r>
      <w:r>
        <w:t xml:space="preserve"> </w:t>
      </w:r>
      <w:r>
        <w:rPr>
          <w:bCs/>
          <w:b/>
        </w:rPr>
        <w:t xml:space="preserve">Israel Tel Aviv</w:t>
      </w:r>
      <w:r>
        <w:t xml:space="preserve">, the competition is not only from other banks but from digital-first entities. Traditional banks such as Leumi, Hapoalim, and Bank of Israel initiatives have had to pivot. The Banker is now expected to facilitate integrations between legacy core banking systems and modern API-driven Fintech solutions. This case study highlights that the successful Banker today is less of a gatekeeper and more of an architect of financial ecosystems.</w:t>
      </w:r>
    </w:p>
    <w:bookmarkEnd w:id="22"/>
    <w:bookmarkStart w:id="23" w:name="venture-capital-synergies"/>
    <w:p>
      <w:pPr>
        <w:pStyle w:val="Heading3"/>
      </w:pPr>
      <w:r>
        <w:t xml:space="preserve">2.2 Venture Capital Synergies</w:t>
      </w:r>
    </w:p>
    <w:p>
      <w:pPr>
        <w:pStyle w:val="FirstParagraph"/>
      </w:pPr>
      <w:r>
        <w:t xml:space="preserve">A unique feature of the Israeli market is the tight integration between banking institutions and Venture Capital (VC) firms. Many major banks in Tel Aviv have their own investment arms or strategic partnerships with top VC funds like IDB Ventures or Vertex Ventures. Consequently, a Banker often serves as the bridge for early-stage companies seeking debt financing alongside equity rounds. This hybrid role requires the Banker to understand valuation metrics typically reserved for investors, rather than just credit scores reserved for borrowers.</w:t>
      </w:r>
    </w:p>
    <w:bookmarkEnd w:id="23"/>
    <w:bookmarkEnd w:id="24"/>
    <w:bookmarkStart w:id="28" w:name="X22e91c80f45ab12aba98dd3a61d20affc2bc44c"/>
    <w:p>
      <w:pPr>
        <w:pStyle w:val="Heading2"/>
      </w:pPr>
      <w:r>
        <w:t xml:space="preserve">III. Challenges Facing the Modern Banker in Tel Aviv</w:t>
      </w:r>
    </w:p>
    <w:bookmarkStart w:id="25" w:name="regulatory-complexity-and-compliance"/>
    <w:p>
      <w:pPr>
        <w:pStyle w:val="Heading3"/>
      </w:pPr>
      <w:r>
        <w:t xml:space="preserve">3.1 Regulatory Complexity and Compliance</w:t>
      </w:r>
    </w:p>
    <w:p>
      <w:pPr>
        <w:pStyle w:val="FirstParagraph"/>
      </w:pPr>
      <w:r>
        <w:t xml:space="preserve">The Banker operates under the scrutiny of the Israel Tax Authority, the Israel Securities Authority, and international bodies like FATF (Financial Action Task Force). In a city as small yet globally connected as Tel Aviv, compliance is not just a legal requirement but a reputational imperative. Recent anti-money laundering (AML) crackdowns have forced Bankers to adopt more rigorous Know Your Customer (KYC) protocols. This has increased the administrative burden on professionals, requiring them to stay updated on constantly shifting regulatory frameworks.</w:t>
      </w:r>
    </w:p>
    <w:bookmarkEnd w:id="25"/>
    <w:bookmarkStart w:id="26" w:name="geopolitical-volatility"/>
    <w:p>
      <w:pPr>
        <w:pStyle w:val="Heading3"/>
      </w:pPr>
      <w:r>
        <w:t xml:space="preserve">3.2 Geopolitical Volatility</w:t>
      </w:r>
    </w:p>
    <w:p>
      <w:pPr>
        <w:pStyle w:val="FirstParagraph"/>
      </w:pPr>
      <w:r>
        <w:t xml:space="preserve">No discussion of banking in Israel is complete without addressing security and geopolitics. The role of the Banker includes assessing risks related to regional instability. During periods of heightened tension, such as conflict spikes in the region, Tel Aviv markets can experience volatility. A competent Banker must have contingency plans for operational continuity and asset protection for clients located in</w:t>
      </w:r>
      <w:r>
        <w:t xml:space="preserve"> </w:t>
      </w:r>
      <w:r>
        <w:rPr>
          <w:bCs/>
          <w:b/>
        </w:rPr>
        <w:t xml:space="preserve">Israel Tel Aviv</w:t>
      </w:r>
      <w:r>
        <w:t xml:space="preserve">. This adds a layer of psychological resilience and strategic foresight that is unique to this geographic locale compared to banks in more stable Western European or North American markets.</w:t>
      </w:r>
    </w:p>
    <w:bookmarkEnd w:id="26"/>
    <w:bookmarkStart w:id="27" w:name="talent-retention-and-cultural-shifts"/>
    <w:p>
      <w:pPr>
        <w:pStyle w:val="Heading3"/>
      </w:pPr>
      <w:r>
        <w:t xml:space="preserve">3.3 Talent Retention and Cultural Shifts</w:t>
      </w:r>
    </w:p>
    <w:p>
      <w:pPr>
        <w:pStyle w:val="FirstParagraph"/>
      </w:pPr>
      <w:r>
        <w:t xml:space="preserve">Tel Aviv attracts top talent from around the world, particularly in cybersecurity and algorithmic trading. However, the traditional banking culture can sometimes clash with the open-source, flexible culture of tech workers. Bankers are tasked with attracting this demographic by offering competitive compensation structures that include stock options or performance bonuses tied to digital innovation projects.</w:t>
      </w:r>
    </w:p>
    <w:bookmarkEnd w:id="27"/>
    <w:bookmarkEnd w:id="28"/>
    <w:bookmarkStart w:id="29" w:name="Xf414536729e94b4e66d4bbe44b64df76661c766"/>
    <w:p>
      <w:pPr>
        <w:pStyle w:val="Heading2"/>
      </w:pPr>
      <w:r>
        <w:t xml:space="preserve">IV. Case Analysis: The "Green Banking" Initiative in Tel Aviv</w:t>
      </w:r>
    </w:p>
    <w:p>
      <w:pPr>
        <w:pStyle w:val="FirstParagraph"/>
      </w:pPr>
      <w:r>
        <w:t xml:space="preserve">To illustrate the practical application of these concepts, we examine a hypothetical but representative scenario involving a major bank branch in central Tel Aviv. Facing increasing pressure from environmentally conscious consumers and government incentives for sustainable development, the Banker led a transition toward "Green Banking."</w:t>
      </w:r>
    </w:p>
    <w:p>
      <w:pPr>
        <w:numPr>
          <w:ilvl w:val="0"/>
          <w:numId w:val="1001"/>
        </w:numPr>
        <w:pStyle w:val="Compact"/>
      </w:pPr>
      <w:r>
        <w:rPr>
          <w:bCs/>
          <w:b/>
        </w:rPr>
        <w:t xml:space="preserve">The Challenge:</w:t>
      </w:r>
      <w:r>
        <w:t xml:space="preserve"> </w:t>
      </w:r>
      <w:r>
        <w:t xml:space="preserve">Clients were demanding transparent ESG (Environmental, Social, and Governance) reporting options that traditional banking software could not easily provide.</w:t>
      </w:r>
    </w:p>
    <w:p>
      <w:pPr>
        <w:numPr>
          <w:ilvl w:val="0"/>
          <w:numId w:val="1001"/>
        </w:numPr>
        <w:pStyle w:val="Compact"/>
      </w:pPr>
      <w:r>
        <w:rPr>
          <w:bCs/>
          <w:b/>
        </w:rPr>
        <w:t xml:space="preserve">The Action:</w:t>
      </w:r>
      <w:r>
        <w:t xml:space="preserve"> </w:t>
      </w:r>
      <w:r>
        <w:t xml:space="preserve">The Banker collaborated with local tech startups to develop a dashboard integrating carbon footprint tracking into business loans.</w:t>
      </w:r>
    </w:p>
    <w:p>
      <w:pPr>
        <w:numPr>
          <w:ilvl w:val="0"/>
          <w:numId w:val="1001"/>
        </w:numPr>
        <w:pStyle w:val="Compact"/>
      </w:pPr>
      <w:r>
        <w:rPr>
          <w:bCs/>
          <w:b/>
        </w:rPr>
        <w:t xml:space="preserve">The Outcome:</w:t>
      </w:r>
      <w:r>
        <w:t xml:space="preserve"> </w:t>
      </w:r>
      <w:r>
        <w:t xml:space="preserve">By leveraging the innovation hub of Tel Aviv, the bank reduced paper usage by 40% and attracted a new segment of eco-conscious SME clients. This demonstrates how the Banker acts as an innovator, not just a manager.</w:t>
      </w:r>
    </w:p>
    <w:bookmarkEnd w:id="29"/>
    <w:bookmarkStart w:id="30" w:name="X18645c4851e172461e3ed89d621bb39a739726a"/>
    <w:p>
      <w:pPr>
        <w:pStyle w:val="Heading2"/>
      </w:pPr>
      <w:r>
        <w:t xml:space="preserve">V. Conclusion: The Future of the Banker in Israel Tel Aviv</w:t>
      </w:r>
    </w:p>
    <w:p>
      <w:pPr>
        <w:pStyle w:val="FirstParagraph"/>
      </w:pPr>
      <w:r>
        <w:t xml:space="preserve">The role of the Banker in Israel Tel Aviv is undergoing a profound transformation. It is no longer sufficient to rely on traditional methodologies. The successful professional must be a hybrid entity: part financial analyst, part technology strategist, and part diplomatic negotiator.</w:t>
      </w:r>
    </w:p>
    <w:p>
      <w:pPr>
        <w:pStyle w:val="BodyText"/>
      </w:pPr>
      <w:r>
        <w:t xml:space="preserve">The unique cultural fabric of Tel Aviv—where directness meets hospitality, and tradition meets innovation—shapes how banking services are delivered. As Israel continues to assert its position as a global tech leader, the Banker will remain a critical figure in facilitating growth, managing risk, and ensuring that financial infrastructure supports both economic prosperity and national resilience.</w:t>
      </w:r>
    </w:p>
    <w:p>
      <w:pPr>
        <w:pStyle w:val="BodyText"/>
      </w:pPr>
      <w:r>
        <w:t xml:space="preserve">For students of finance or professionals looking to enter the</w:t>
      </w:r>
      <w:r>
        <w:t xml:space="preserve"> </w:t>
      </w:r>
      <w:r>
        <w:rPr>
          <w:bCs/>
          <w:b/>
        </w:rPr>
        <w:t xml:space="preserve">Israel Tel Aviv</w:t>
      </w:r>
      <w:r>
        <w:t xml:space="preserve"> </w:t>
      </w:r>
      <w:r>
        <w:t xml:space="preserve">market, understanding this duality is essential. The future belongs to the Banker who can harness the speed of Silicon Wadi while maintaining the trust and stability inherent in traditional banking principles.</w:t>
      </w:r>
    </w:p>
    <w:bookmarkEnd w:id="30"/>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Banker in Israel Tel Aviv</dc:title>
  <dc:creator/>
  <dc:language>en</dc:language>
  <cp:keywords/>
  <dcterms:created xsi:type="dcterms:W3CDTF">2026-07-29T12:40:26Z</dcterms:created>
  <dcterms:modified xsi:type="dcterms:W3CDTF">2026-07-29T12:40:26Z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