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Italy</w:t>
      </w:r>
      <w:r>
        <w:t xml:space="preserve"> </w:t>
      </w:r>
      <w:r>
        <w:t xml:space="preserve">Milan</w:t>
      </w:r>
    </w:p>
    <w:bookmarkStart w:id="31" w:name="Xca9be3c996764f24fd7553278e3d4cc0f53f40c"/>
    <w:p>
      <w:pPr>
        <w:pStyle w:val="Heading1"/>
      </w:pPr>
      <w:r>
        <w:t xml:space="preserve">The Evolution of the Professional Banker in Italy Milan: A Comprehensive Case Study</w:t>
      </w:r>
    </w:p>
    <w:p>
      <w:pPr>
        <w:pStyle w:val="FirstParagraph"/>
      </w:pPr>
      <w:r>
        <w:rPr>
          <w:bCs/>
          <w:b/>
        </w:rPr>
        <w:t xml:space="preserve">Date:</w:t>
      </w:r>
      <w:r>
        <w:t xml:space="preserve"> </w:t>
      </w:r>
      <w:r>
        <w:t xml:space="preserve">October 2023</w:t>
      </w:r>
      <w:r>
        <w:br/>
      </w:r>
      <w:r>
        <w:rPr>
          <w:bCs/>
          <w:b/>
        </w:rPr>
        <w:t xml:space="preserve">Location Focus:</w:t>
      </w:r>
      <w:r>
        <w:t xml:space="preserve"> Italy, Milan (Milano)</w:t>
      </w:r>
      <w:r>
        <w:br/>
      </w:r>
    </w:p>
    <w:p>
      <w:pPr>
        <w:pStyle w:val="BodyText"/>
      </w:pPr>
      <w:r>
        <w:t xml:space="preserve">Subject:The Strategic Role and Operational Dynamics of the Modern Banker</w:t>
      </w:r>
    </w:p>
    <w:p>
      <w:pPr>
        <w:pStyle w:val="BodyText"/>
      </w:pPr>
      <w:r>
        <w:t xml:space="preserve">I. Executive Summary</w:t>
      </w:r>
    </w:p>
    <w:p>
      <w:pPr>
        <w:pStyle w:val="BodyText"/>
      </w:pPr>
      <w:r>
        <w:t xml:space="preserve">The financial landscape in Italy has undergone a seismic shift over the past decade, moving from traditional relationship-based banking to a hybrid model that integrates digital efficiency with high-touch personal advisory services. At the heart of this transformation is the city of Milan, recognized not only as Italy's economic capital but also as one of Europe's leading fashion and design hubs. This Case Study examines the multifaceted role of the Banker operating within this specific geographic and cultural context.</w:t>
      </w:r>
    </w:p>
    <w:p>
      <w:pPr>
        <w:pStyle w:val="BodyText"/>
      </w:pPr>
      <w:r>
        <w:t xml:space="preserve">Milan represents a unique microcosm for financial analysis. It is home to Borsa Italiana (the Italian Stock Exchange), numerous multinational corporate headquarters, and a dense concentration of family-owned enterprises. Consequently, the modern Banker in Italy Milan faces distinct challenges: balancing the legacy expectations of conservative Italian clients with the demands of globalized markets and digital-native younger demographics.</w:t>
      </w:r>
    </w:p>
    <w:bookmarkStart w:id="22" w:name="X655ad3d6bda3e507f2f70456e8a0a2ff81f48a1"/>
    <w:p>
      <w:pPr>
        <w:pStyle w:val="Heading2"/>
      </w:pPr>
      <w:r>
        <w:t xml:space="preserve">II. Contextual Landscape: The Milanese Financial Ecosystem</w:t>
      </w:r>
    </w:p>
    <w:p>
      <w:pPr>
        <w:pStyle w:val="FirstParagraph"/>
      </w:pPr>
      <w:r>
        <w:t xml:space="preserve">To understand the position of a Banker in this sector, one must first appreciate the economic engine driving it. Italy Milan is not merely a financial center; it is an industrial powerhouse. The region of Lombardy contributes significantly to Italy's GDP, making local banking institutions pivotal stakeholders in both domestic stability and international trade.</w:t>
      </w:r>
    </w:p>
    <w:bookmarkStart w:id="20" w:name="a.-the-dominance-of-family-wealth"/>
    <w:p>
      <w:pPr>
        <w:pStyle w:val="Heading3"/>
      </w:pPr>
      <w:r>
        <w:t xml:space="preserve">A. The Dominance of Family Wealth</w:t>
      </w:r>
    </w:p>
    <w:p>
      <w:pPr>
        <w:pStyle w:val="FirstParagraph"/>
      </w:pPr>
      <w:r>
        <w:t xml:space="preserve">A defining characteristic of the Italian banking sector, particularly in Milan, is the prevalence of family offices and privately held businesses. Unlike in some other European markets where institutional investors dominate retail portfolios, Milan's banking landscape is heavily influenced by "cassa familiare" (family cash) management. The Banker here acts less as a transactional clerk and more as a trusted confidant and strategic partner to multi-generational families.</w:t>
      </w:r>
    </w:p>
    <w:bookmarkEnd w:id="20"/>
    <w:bookmarkStart w:id="21" w:name="b.-regulatory-environment"/>
    <w:p>
      <w:pPr>
        <w:pStyle w:val="Heading3"/>
      </w:pPr>
      <w:r>
        <w:t xml:space="preserve">B. Regulatory Environment</w:t>
      </w:r>
    </w:p>
    <w:p>
      <w:pPr>
        <w:pStyle w:val="FirstParagraph"/>
      </w:pPr>
      <w:r>
        <w:t xml:space="preserve">Operating within the European Union framework, bankers in Italy Milan must adhere to strict regulatory standards set by the Bank of Italy (Banca d'Italia) and the European Central Bank. Compliance with Anti-Money Laundering (AML) directives and Know Your Customer (KYC) protocols is rigorous. However, Italian culture places a premium on personal discretion and privacy, creating a delicate balance between regulatory transparency and client confidentiality.</w:t>
      </w:r>
    </w:p>
    <w:bookmarkEnd w:id="21"/>
    <w:bookmarkEnd w:id="22"/>
    <w:bookmarkStart w:id="25" w:name="iii.-the-role-of-the-modern-banker"/>
    <w:p>
      <w:pPr>
        <w:pStyle w:val="Heading2"/>
      </w:pPr>
      <w:r>
        <w:t xml:space="preserve">III. The Role of the Modern Banker</w:t>
      </w:r>
    </w:p>
    <w:p>
      <w:pPr>
        <w:pStyle w:val="FirstParagraph"/>
      </w:pPr>
      <w:r>
        <w:t xml:space="preserve">The archetype of the Banker has evolved significantly. No longer confined to dealing with interest rates and loan applications, today’s professional must possess a diverse skill set encompassing behavioral psychology, digital literacy, and geopolitical awareness.</w:t>
      </w:r>
    </w:p>
    <w:bookmarkStart w:id="23" w:name="Xf349cb8a6e3aeb264d859e43ecfdb56134649c6"/>
    <w:p>
      <w:pPr>
        <w:pStyle w:val="Heading3"/>
      </w:pPr>
      <w:r>
        <w:t xml:space="preserve">A. Relationship Management as a Core Competency</w:t>
      </w:r>
    </w:p>
    <w:p>
      <w:pPr>
        <w:pStyle w:val="FirstParagraph"/>
      </w:pPr>
      <w:r>
        <w:t xml:space="preserve">In Italy Milan, business is personal. The concept of "fiducia" (trust) is paramount. A Banker cannot succeed through algorithms alone; they must cultivate deep, long-term relationships. This involves understanding the client’s broader life goals, including succession planning for family businesses and educational funding for heirs.</w:t>
      </w:r>
    </w:p>
    <w:p>
      <w:pPr>
        <w:pStyle w:val="BodyText"/>
      </w:pPr>
      <w:r>
        <w:rPr>
          <w:bCs/>
          <w:b/>
        </w:rPr>
        <w:t xml:space="preserve">Case Example:</w:t>
      </w:r>
      <w:r>
        <w:t xml:space="preserve"> Consider a third-generation textile manufacturer in the Brianza area near Milan. The Banker’s role was not simply to provide working capital but to advise on cross-border acquisitions in France and Germany, navigating currency risks while maintaining the family’s heritage brand identity.</w:t>
      </w:r>
    </w:p>
    <w:bookmarkEnd w:id="23"/>
    <w:bookmarkStart w:id="24" w:name="X0217d4d525e0ae4d3e79f1b95faf4d02b842d52"/>
    <w:p>
      <w:pPr>
        <w:pStyle w:val="Heading3"/>
      </w:pPr>
      <w:r>
        <w:t xml:space="preserve">B. Digital Transformation and Hybrid Services</w:t>
      </w:r>
    </w:p>
    <w:p>
      <w:pPr>
        <w:pStyle w:val="FirstParagraph"/>
      </w:pPr>
      <w:r>
        <w:t xml:space="preserve">While relationships are key, technology is the enabler. The modern Banker leverages data analytics to offer personalized insights without infringing on privacy. In Milan, where pace of life is fast and competitive, clients expect seamless digital access alongside face-to-face consultations at prestigious branches like those in Via Montenapoleone or near Piazza del Duomo.</w:t>
      </w:r>
    </w:p>
    <w:bookmarkEnd w:id="24"/>
    <w:bookmarkEnd w:id="25"/>
    <w:bookmarkStart w:id="26" w:name="X1e04c965708cf71cdec5c549dea88cccb0f6cbc"/>
    <w:p>
      <w:pPr>
        <w:pStyle w:val="Heading2"/>
      </w:pPr>
      <w:r>
        <w:t xml:space="preserve">IV. Challenges Facing Bankers in Italy Milan</w:t>
      </w:r>
    </w:p>
    <w:p>
      <w:pPr>
        <w:pStyle w:val="FirstParagraph"/>
      </w:pPr>
      <w:r>
        <w:t xml:space="preserve">The path forward is fraught with complexities. Several critical challenges define the current operating environment for bankers.</w:t>
      </w:r>
    </w:p>
    <w:p>
      <w:pPr>
        <w:numPr>
          <w:ilvl w:val="0"/>
          <w:numId w:val="1001"/>
        </w:numPr>
        <w:pStyle w:val="Compact"/>
      </w:pPr>
      <w:r>
        <w:rPr>
          <w:bCs/>
          <w:b/>
        </w:rPr>
        <w:t xml:space="preserve">Negative Interest Rate Environment (Historical Context): </w:t>
      </w:r>
      <w:r>
        <w:t xml:space="preserve"> Although rates have begun to rise, the prolonged period of low-to-negative interest rates compressed net interest margins, forcing Bankers to shift focus toward fee-based services such as wealth management and investment banking.</w:t>
      </w:r>
    </w:p>
    <w:p>
      <w:pPr>
        <w:numPr>
          <w:ilvl w:val="0"/>
          <w:numId w:val="1001"/>
        </w:numPr>
        <w:pStyle w:val="Compact"/>
      </w:pPr>
      <w:r>
        <w:rPr>
          <w:bCs/>
          <w:b/>
        </w:rPr>
        <w:t xml:space="preserve">Digital Literacy Gap:</w:t>
      </w:r>
      <w:r>
        <w:t xml:space="preserve">  While Milan is modern, a significant portion of its high-net-worth clientele remains older and prefers traditional communication methods. The Banker must bridge this gap, educating clients on digital tools while respecting their preference for human interaction.</w:t>
      </w:r>
    </w:p>
    <w:p>
      <w:pPr>
        <w:numPr>
          <w:ilvl w:val="0"/>
          <w:numId w:val="1001"/>
        </w:numPr>
        <w:pStyle w:val="Compact"/>
      </w:pPr>
      <w:r>
        <w:rPr>
          <w:bCs/>
          <w:b/>
        </w:rPr>
        <w:t xml:space="preserve">Economic Volatility: </w:t>
      </w:r>
      <w:r>
        <w:t xml:space="preserve"> Italy’s economic growth has historically been sluggish compared to Northern European peers. Bankers must provide resilient strategies that protect assets during periods of political uncertainty or global market turbulence.</w:t>
      </w:r>
    </w:p>
    <w:bookmarkEnd w:id="26"/>
    <w:bookmarkStart w:id="29" w:name="v.-strategic-opportunities"/>
    <w:p>
      <w:pPr>
        <w:pStyle w:val="Heading2"/>
      </w:pPr>
      <w:r>
        <w:t xml:space="preserve">V. Strategic Opportunities</w:t>
      </w:r>
    </w:p>
    <w:p>
      <w:pPr>
        <w:pStyle w:val="FirstParagraph"/>
      </w:pPr>
      <w:r>
        <w:t xml:space="preserve">Despite challenges, the position of a Banker in Italy Milan offers substantial opportunities for growth and innovation.</w:t>
      </w:r>
    </w:p>
    <w:bookmarkStart w:id="27" w:name="a.-sustainable-finance-esg"/>
    <w:p>
      <w:pPr>
        <w:pStyle w:val="Heading3"/>
      </w:pPr>
      <w:r>
        <w:t xml:space="preserve">A. Sustainable Finance (ESG)</w:t>
      </w:r>
    </w:p>
    <w:p>
      <w:pPr>
        <w:pStyle w:val="FirstParagraph"/>
      </w:pPr>
      <w:r>
        <w:t xml:space="preserve">Milan is increasingly positioning itself as a hub for sustainable finance. There is growing demand among younger investors and corporate clients for Environmental, Social, and Governance (ESG) compliant investment products. Bankers who can effectively integrate ESG criteria into portfolio construction will gain a competitive edge.</w:t>
      </w:r>
    </w:p>
    <w:bookmarkEnd w:id="27"/>
    <w:bookmarkStart w:id="28" w:name="b.-fintech-collaboration"/>
    <w:p>
      <w:pPr>
        <w:pStyle w:val="Heading3"/>
      </w:pPr>
      <w:r>
        <w:t xml:space="preserve">B. Fintech Collaboration</w:t>
      </w:r>
    </w:p>
    <w:p>
      <w:pPr>
        <w:pStyle w:val="FirstParagraph"/>
      </w:pPr>
      <w:r>
        <w:t xml:space="preserve">Rather than viewing fintech startups as competitors, successful Bankers are collaborating with them. In Milan’s vibrant startup ecosystem, banks are partnering with agile technology firms to enhance user experience, streamline onboarding processes, and offer blockchain-based solutions for trade finance.</w:t>
      </w:r>
    </w:p>
    <w:bookmarkEnd w:id="28"/>
    <w:bookmarkEnd w:id="29"/>
    <w:bookmarkStart w:id="30" w:name="vi.-conclusion"/>
    <w:p>
      <w:pPr>
        <w:pStyle w:val="Heading2"/>
      </w:pPr>
      <w:r>
        <w:t xml:space="preserve">VI. Conclusion</w:t>
      </w:r>
    </w:p>
    <w:p>
      <w:pPr>
        <w:pStyle w:val="FirstParagraph"/>
      </w:pPr>
      <w:r>
        <w:t xml:space="preserve">This Case Study illustrates that the role of a Banker in Italy Milan is complex, dynamic, and deeply rooted in cultural nuances. It requires a synthesis of traditional relational banking values with cutting-edge technological proficiency.</w:t>
      </w:r>
    </w:p>
    <w:p>
      <w:pPr>
        <w:pStyle w:val="BodyText"/>
      </w:pPr>
      <w:r>
        <w:t xml:space="preserve">The city of Milan serves as both a laboratory and an amplifier for these trends. For professionals operating in this space, success depends on the ability to adapt while maintaining core ethical standards. As Italy continues to integrate deeper into the global economy, the Banker will remain a crucial architect of financial stability and growth.</w:t>
      </w:r>
    </w:p>
    <w:p>
      <w:pPr>
        <w:pStyle w:val="BodyText"/>
      </w:pPr>
      <w:r>
        <w:t xml:space="preserve">In conclusion, mastering this role demands not just financial acumen, but cultural intelligence and strategic foresight. The future belongs to those who can honor the legacy of Italian banking while boldly innovating for a digital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Case Study: The Modern Banker in Italy Milan</dc:title>
  <dc:creator/>
  <dc:language>en</dc:language>
  <cp:keywords/>
  <dcterms:created xsi:type="dcterms:W3CDTF">2026-07-29T18:56:47Z</dcterms:created>
  <dcterms:modified xsi:type="dcterms:W3CDTF">2026-07-29T18:56:47Z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