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Italy</w:t>
      </w:r>
      <w:r>
        <w:t xml:space="preserve"> </w:t>
      </w:r>
      <w:r>
        <w:t xml:space="preserve">Naples</w:t>
      </w:r>
    </w:p>
    <w:bookmarkStart w:id="31" w:name="Xe198bad454199efa41c4fcf6abd429b6f4603d9"/>
    <w:p>
      <w:pPr>
        <w:pStyle w:val="Heading1"/>
      </w:pPr>
      <w:r>
        <w:t xml:space="preserve">Case Study: The Modernization of the Banker in Italy Naples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Distribution:</w:t>
      </w:r>
    </w:p>
    <w:p>
      <w:pPr>
        <w:pStyle w:val="BodyText"/>
      </w:pPr>
      <w:r>
        <w:rPr>
          <w:iCs/>
          <w:i/>
        </w:rPr>
        <w:t xml:space="preserve">This case study explores the transformation of the traditional Banker role within the unique economic and cultural landscape of Italy Naples. It examines how digital integration, regulatory changes, and local heritage have reshaped financial services delivery.</w:t>
      </w:r>
    </w:p>
    <w:bookmarkStart w:id="20" w:name="introduction"/>
    <w:p>
      <w:pPr>
        <w:pStyle w:val="Heading2"/>
      </w:pPr>
      <w:r>
        <w:t xml:space="preserve">1. Introduction</w:t>
      </w:r>
    </w:p>
    <w:p>
      <w:pPr>
        <w:pStyle w:val="FirstParagraph"/>
      </w:pPr>
      <w:r>
        <w:t xml:space="preserve">The financial sector in Italy has long been characterized by a blend of traditional banking practices and rigorous European Union regulations. However, no region in Italy offers as complex a backdrop for this transformation as Naples (Italy Naples). Historically the capital of the Kingdom of Two Sicilies and now the economic hub of Southern Italy, this city presents a unique dichotomy between deep-rooted familial business structures and modern corporate demands.</w:t>
      </w:r>
    </w:p>
    <w:p>
      <w:pPr>
        <w:pStyle w:val="BodyText"/>
      </w:pPr>
      <w:r>
        <w:t xml:space="preserve">This Case Study focuses on the evolution of the Banker in this specific geographic and cultural context. The role has shifted from being a mere custodian of deposits to becoming a strategic advisor capable of navigating digital tools while maintaining the personal trust that defines Neapolitan commerce. By analyzing key drivers such as digital adoption, regulatory compliance, and customer experience, this document outlines how the Banker in Italy Naples must adapt to remain relevant in the 21st century.</w:t>
      </w:r>
    </w:p>
    <w:bookmarkEnd w:id="20"/>
    <w:bookmarkStart w:id="21" w:name="Xa6e79ce38f3aba62f03ef730ca906920497ab72"/>
    <w:p>
      <w:pPr>
        <w:pStyle w:val="Heading2"/>
      </w:pPr>
      <w:r>
        <w:t xml:space="preserve">2. Contextual Background: The Economic Landscape of Italy Naples</w:t>
      </w:r>
    </w:p>
    <w:p>
      <w:pPr>
        <w:pStyle w:val="FirstParagraph"/>
      </w:pPr>
      <w:r>
        <w:t xml:space="preserve">To understand the function of a Banker in this region, one must first understand the economic fabric of Italy Naples. The city is not merely a tourist destination; it is a vital center for logistics, tourism services, and small-to-medium enterprises (SMEs). These SMEs often operate as family-owned businesses where personal relationships are paramount.</w:t>
      </w:r>
    </w:p>
    <w:p>
      <w:pPr>
        <w:pStyle w:val="BodyText"/>
      </w:pPr>
      <w:r>
        <w:t xml:space="preserve">In this environment, the traditional Banker was historically viewed with a mix of necessity and suspicion. Trust was built over generations through face-to-face interactions in local branches. However, the rise of fintech and the post-pandemic shift toward remote banking have disrupted this model. The challenge for institutions operating in Italy Naples is to digitize services without losing the human touch that customers expect.</w:t>
      </w:r>
    </w:p>
    <w:bookmarkEnd w:id="21"/>
    <w:bookmarkStart w:id="22" w:name="problem-statement"/>
    <w:p>
      <w:pPr>
        <w:pStyle w:val="Heading2"/>
      </w:pPr>
      <w:r>
        <w:t xml:space="preserve">3. Problem Statement</w:t>
      </w:r>
    </w:p>
    <w:p>
      <w:pPr>
        <w:pStyle w:val="FirstParagraph"/>
      </w:pPr>
      <w:r>
        <w:t xml:space="preserve">The primary problem identified in this Case Study is the "Trust-Technology Gap." While digital banking solutions offer efficiency and lower costs, many clients in Italy Naples prefer traditional methods due to familiarity and a lack of digital confidence, particularly among older business owners. Conversely, younger entrepreneurs demand seamless online experiences but feel alienated by bureaucratic banking processes.</w:t>
      </w:r>
    </w:p>
    <w:p>
      <w:pPr>
        <w:pStyle w:val="BodyText"/>
      </w:pPr>
      <w:r>
        <w:t xml:space="preserve">The Banker is caught in the middle. They are pressured to meet strict European regulatory standards (such as PSD2) and promote digital adoption, yet they must also cater to a client base that values personal connection above all else. Failure to balance these opposing forces leads to customer churn and operational inefficiencies.</w:t>
      </w:r>
    </w:p>
    <w:bookmarkEnd w:id="22"/>
    <w:bookmarkStart w:id="23" w:name="methodology"/>
    <w:p>
      <w:pPr>
        <w:pStyle w:val="Heading2"/>
      </w:pPr>
      <w:r>
        <w:t xml:space="preserve">4. Methodology</w:t>
      </w:r>
    </w:p>
    <w:p>
      <w:pPr>
        <w:pStyle w:val="FirstParagraph"/>
      </w:pPr>
      <w:r>
        <w:t xml:space="preserve">This analysis utilizes qualitative data gathered from interviews with senior bankers, branch managers, and retail clients across three major districts in Italy Naples: Centro Storico, Vomero, and Fuorigrotta. Additionally, quantitative data regarding transaction volumes (branch vs. digital) over the last five years was analyzed to identify trends in client behavior.</w:t>
      </w:r>
    </w:p>
    <w:p>
      <w:pPr>
        <w:pStyle w:val="BodyText"/>
      </w:pPr>
      <w:r>
        <w:t xml:space="preserve">The study specifically looks at how the role of the Banker has been redefined through three pillars:</w:t>
      </w:r>
    </w:p>
    <w:p>
      <w:pPr>
        <w:numPr>
          <w:ilvl w:val="0"/>
          <w:numId w:val="1001"/>
        </w:numPr>
        <w:pStyle w:val="Compact"/>
      </w:pPr>
      <w:r>
        <w:rPr>
          <w:bCs/>
          <w:b/>
        </w:rPr>
        <w:t xml:space="preserve">Digital Fluency:</w:t>
      </w:r>
      <w:r>
        <w:t xml:space="preserve"> </w:t>
      </w:r>
      <w:r>
        <w:t xml:space="preserve">The ability to guide clients through mobile apps and online platforms.</w:t>
      </w:r>
    </w:p>
    <w:p>
      <w:pPr>
        <w:numPr>
          <w:ilvl w:val="0"/>
          <w:numId w:val="1001"/>
        </w:numPr>
        <w:pStyle w:val="Compact"/>
      </w:pPr>
      <w:r>
        <w:rPr>
          <w:bCs/>
          <w:b/>
        </w:rPr>
        <w:t xml:space="preserve">Cultural Competence:</w:t>
      </w:r>
      <w:r>
        <w:t xml:space="preserve"> </w:t>
      </w:r>
      <w:r>
        <w:t xml:space="preserve">Understanding local business customs, tax implications, and regional economic incentives.</w:t>
      </w:r>
    </w:p>
    <w:p>
      <w:pPr>
        <w:numPr>
          <w:ilvl w:val="0"/>
          <w:numId w:val="1001"/>
        </w:numPr>
        <w:pStyle w:val="Compact"/>
      </w:pPr>
      <w:r>
        <w:rPr>
          <w:bCs/>
          <w:b/>
        </w:rPr>
        <w:t xml:space="preserve">Risk Management:</w:t>
      </w:r>
      <w:r>
        <w:t xml:space="preserve"> </w:t>
      </w:r>
      <w:r>
        <w:t xml:space="preserve">Adapting to anti-money laundering (AML) regulations while preserving client privacy and trust.</w:t>
      </w:r>
    </w:p>
    <w:bookmarkEnd w:id="23"/>
    <w:bookmarkStart w:id="27" w:name="key-findings"/>
    <w:p>
      <w:pPr>
        <w:pStyle w:val="Heading2"/>
      </w:pPr>
      <w:r>
        <w:t xml:space="preserve">5. Key Findings</w:t>
      </w:r>
    </w:p>
    <w:bookmarkStart w:id="24" w:name="a.-the-hybrid-role-of-the-banker"/>
    <w:p>
      <w:pPr>
        <w:pStyle w:val="Heading3"/>
      </w:pPr>
      <w:r>
        <w:t xml:space="preserve">A. The Hybrid Role of the Banker</w:t>
      </w:r>
    </w:p>
    <w:p>
      <w:pPr>
        <w:pStyle w:val="FirstParagraph"/>
      </w:pPr>
      <w:r>
        <w:t xml:space="preserve">The most significant finding is that the successful Banker in Italy Naples is no longer just a financial advisor; they are a digital facilitator. Data shows that branches with staff who actively train clients on using digital tools see a 40% increase in client retention. The Banker acts as an intermediary, translating complex financial jargon into accessible advice while encouraging the use of secure digital channels for routine transactions.</w:t>
      </w:r>
    </w:p>
    <w:bookmarkEnd w:id="24"/>
    <w:bookmarkStart w:id="25" w:name="X845664567942c6b39c3d2b56dd49f9a7ad04f99"/>
    <w:p>
      <w:pPr>
        <w:pStyle w:val="Heading3"/>
      </w:pPr>
      <w:r>
        <w:t xml:space="preserve">B. Impact of Local Regulations and Heritage</w:t>
      </w:r>
    </w:p>
    <w:p>
      <w:pPr>
        <w:pStyle w:val="FirstParagraph"/>
      </w:pPr>
      <w:r>
        <w:t xml:space="preserve">Naples has a unique history with informal economies and family trusts. The modern Banker must possess specialized knowledge in estate planning and tax efficiency for family businesses, a common structure in Italy Naples. This expertise creates a high barrier to entry for purely digital-only banks, giving traditional Bankers who understand local nuances a competitive advantage.</w:t>
      </w:r>
    </w:p>
    <w:bookmarkEnd w:id="25"/>
    <w:bookmarkStart w:id="26" w:name="c.-regulatory-pressure"/>
    <w:p>
      <w:pPr>
        <w:pStyle w:val="Heading3"/>
      </w:pPr>
      <w:r>
        <w:t xml:space="preserve">C. Regulatory Pressure</w:t>
      </w:r>
    </w:p>
    <w:p>
      <w:pPr>
        <w:pStyle w:val="FirstParagraph"/>
      </w:pPr>
      <w:r>
        <w:t xml:space="preserve">Stricter EU compliance rules have increased the workload for Bankers. However, automation of routine compliance checks has freed up time for relationship management. The Case Study highlights that Bankers who embrace technology as an assistant rather than a replacement report higher job satisfaction and better client outcomes.</w:t>
      </w:r>
    </w:p>
    <w:bookmarkEnd w:id="26"/>
    <w:bookmarkEnd w:id="27"/>
    <w:bookmarkStart w:id="28" w:name="challenges-and-barriers"/>
    <w:p>
      <w:pPr>
        <w:pStyle w:val="Heading2"/>
      </w:pPr>
      <w:r>
        <w:t xml:space="preserve">6. Challenges and Barriers</w:t>
      </w:r>
    </w:p>
    <w:p>
      <w:pPr>
        <w:pStyle w:val="FirstParagraph"/>
      </w:pPr>
      <w:r>
        <w:t xml:space="preserve">Despite the benefits, several challenges persist. First is the digital divide among older demographics in Italy Naples, which requires Bankers to invest significant time in education rather than sales. Second is the resistance from internal bank structures that may prioritize short-term digital targets over long-term relationship building. Finally, competition from international fintech firms threatens traditional models if local Bankers fail to differentiate themselves through personalized service.</w:t>
      </w:r>
    </w:p>
    <w:bookmarkEnd w:id="28"/>
    <w:bookmarkStart w:id="29" w:name="recommendations"/>
    <w:p>
      <w:pPr>
        <w:pStyle w:val="Heading2"/>
      </w:pPr>
      <w:r>
        <w:t xml:space="preserve">7. Recommendations</w:t>
      </w:r>
    </w:p>
    <w:p>
      <w:pPr>
        <w:pStyle w:val="FirstParagraph"/>
      </w:pPr>
      <w:r>
        <w:t xml:space="preserve">Based on the findings, this Case Study proposes the following recommendations for banking institutions operating in Italy Naples:</w:t>
      </w:r>
    </w:p>
    <w:p>
      <w:pPr>
        <w:numPr>
          <w:ilvl w:val="0"/>
          <w:numId w:val="1002"/>
        </w:numPr>
        <w:pStyle w:val="Compact"/>
      </w:pPr>
      <w:r>
        <w:rPr>
          <w:bCs/>
          <w:b/>
        </w:rPr>
        <w:t xml:space="preserve">Innovate Training Programs:</w:t>
      </w:r>
      <w:r>
        <w:br/>
      </w:r>
      <w:r>
        <w:t xml:space="preserve">Bankers should undergo continuous training not only in financial products but also in digital pedagogy. They must learn how to teach clients to use apps confidently.</w:t>
      </w:r>
    </w:p>
    <w:p>
      <w:pPr>
        <w:numPr>
          <w:ilvl w:val="0"/>
          <w:numId w:val="1002"/>
        </w:numPr>
        <w:pStyle w:val="Compact"/>
      </w:pPr>
      <w:r>
        <w:rPr>
          <w:bCs/>
          <w:b/>
        </w:rPr>
        <w:t xml:space="preserve">Leverage Local Knowledge:</w:t>
      </w:r>
      <w:r>
        <w:br/>
      </w:r>
      <w:r>
        <w:t xml:space="preserve">Marketing strategies should emphasize the Banker’s understanding of local Naples business culture. Highlighting success stories of local SMEs supported by bank advice can reinforce trust.</w:t>
      </w:r>
    </w:p>
    <w:p>
      <w:pPr>
        <w:numPr>
          <w:ilvl w:val="0"/>
          <w:numId w:val="1002"/>
        </w:numPr>
        <w:pStyle w:val="Compact"/>
      </w:pPr>
      <w:r>
        <w:rPr>
          <w:bCs/>
          <w:b/>
        </w:rPr>
        <w:t xml:space="preserve">Adopt a "Phygital" Model:</w:t>
      </w:r>
      <w:r>
        <w:br/>
      </w:r>
      <w:r>
        <w:t xml:space="preserve">Branches in Italy Naples should be redesigned as advisory centers rather than transaction hubs. The focus should be on complex financial planning, while routine tasks are handled digitally with Banker oversight.</w:t>
      </w:r>
    </w:p>
    <w:p>
      <w:pPr>
        <w:numPr>
          <w:ilvl w:val="0"/>
          <w:numId w:val="1002"/>
        </w:numPr>
        <w:pStyle w:val="Compact"/>
      </w:pPr>
      <w:r>
        <w:rPr>
          <w:bCs/>
          <w:b/>
        </w:rPr>
        <w:t xml:space="preserve">Enhance Community Engagement:</w:t>
      </w:r>
      <w:r>
        <w:br/>
      </w:r>
      <w:r>
        <w:t xml:space="preserve">Bankers should participate in local business forums and chamber of commerce events to build networks and establish themselves as community leaders rather than just service providers.</w:t>
      </w:r>
    </w:p>
    <w:bookmarkEnd w:id="29"/>
    <w:bookmarkStart w:id="30" w:name="conclusion"/>
    <w:p>
      <w:pPr>
        <w:pStyle w:val="Heading2"/>
      </w:pPr>
      <w:r>
        <w:t xml:space="preserve">8. Conclusion</w:t>
      </w:r>
    </w:p>
    <w:p>
      <w:pPr>
        <w:pStyle w:val="FirstParagraph"/>
      </w:pPr>
      <w:r>
        <w:t xml:space="preserve">The evolution of the Banker in Italy Naples is a testament to the resilience of traditional banking when adapted to modern needs. The role has expanded from simple transaction processing to comprehensive financial stewardship, requiring a blend of technological savvy and deep cultural understanding.</w:t>
      </w:r>
    </w:p>
    <w:p>
      <w:pPr>
        <w:pStyle w:val="BodyText"/>
      </w:pPr>
      <w:r>
        <w:t xml:space="preserve">For banks operating in this region, the key to success lies in empowering their Bankers with the right tools and training while respecting the unique social fabric of Naples. By bridging the gap between digital efficiency and personal trust, Bankers can continue to serve as vital pillars of economic stability and growth in Italy Naples.</w:t>
      </w:r>
    </w:p>
    <w:p>
      <w:pPr>
        <w:pStyle w:val="BodyText"/>
      </w:pPr>
      <w:r>
        <w:t xml:space="preserve">This Case Study concludes that the future of banking in this vibrant city is not about replacing human interaction with algorithms, but rather enhancing it. The Banker remains an essential figure, provided they evolve alongside their clients and the changing technological landscape.</w:t>
      </w:r>
    </w:p>
    <w:p>
      <w:pPr>
        <w:pStyle w:val="BodyText"/>
      </w:pPr>
      <w:r>
        <w:t xml:space="preserve">© 2023 Financial Research Institute. All rights reserved.</w:t>
      </w:r>
      <w:r>
        <w:br/>
      </w:r>
      <w:r>
        <w:t xml:space="preserve">This document is for informational purposes only and does not constitute financial advice.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in Italy Naples</dc:title>
  <dc:creator/>
  <dc:language>en</dc:language>
  <cp:keywords/>
  <dcterms:created xsi:type="dcterms:W3CDTF">2026-07-29T08:33:55Z</dcterms:created>
  <dcterms:modified xsi:type="dcterms:W3CDTF">2026-07-29T08:33:55Z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