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Bankers</w:t>
      </w:r>
      <w:r>
        <w:t xml:space="preserve"> </w:t>
      </w:r>
      <w:r>
        <w:t xml:space="preserve">in</w:t>
      </w:r>
      <w:r>
        <w:t xml:space="preserve"> </w:t>
      </w:r>
      <w:r>
        <w:t xml:space="preserve">Mexico</w:t>
      </w:r>
      <w:r>
        <w:t xml:space="preserve"> </w:t>
      </w:r>
      <w:r>
        <w:t xml:space="preserve">City</w:t>
      </w:r>
    </w:p>
    <w:bookmarkStart w:id="27" w:name="X8693524752c044f2100ebd5d9756cf02a576020"/>
    <w:p>
      <w:pPr>
        <w:pStyle w:val="Heading1"/>
      </w:pPr>
      <w:r>
        <w:t xml:space="preserve">Case Study: Strategic Market Entry and Operational Excellence for Bankers in Mexico City</w:t>
      </w:r>
    </w:p>
    <w:bookmarkStart w:id="20" w:name="executive-summary"/>
    <w:p>
      <w:pPr>
        <w:pStyle w:val="Heading2"/>
      </w:pPr>
      <w:r>
        <w:t xml:space="preserve">Executive Summary</w:t>
      </w:r>
    </w:p>
    <w:p>
      <w:pPr>
        <w:pStyle w:val="FirstParagraph"/>
      </w:pPr>
      <w:r>
        <w:t xml:space="preserve">This case study examines the complex landscape facing modern</w:t>
      </w:r>
      <w:r>
        <w:t xml:space="preserve"> </w:t>
      </w:r>
      <w:r>
        <w:rPr>
          <w:bCs/>
          <w:b/>
        </w:rPr>
        <w:t xml:space="preserve">Banker</w:t>
      </w:r>
      <w:r>
        <w:t xml:space="preserve">s seeking to establish or expand their footprint within the dynamic economic hub of</w:t>
      </w:r>
      <w:r>
        <w:t xml:space="preserve"> </w:t>
      </w:r>
      <w:r>
        <w:rPr>
          <w:bCs/>
          <w:b/>
        </w:rPr>
        <w:t xml:space="preserve">Mexico Mexico City</w:t>
      </w:r>
      <w:r>
        <w:t xml:space="preserve">. As one of Latin America’s most significant financial centers, Mexico City presents a unique juxtaposition of traditional banking structures and rapid digital transformation. This document analyzes the strategic imperatives for financial institutions, highlighting how</w:t>
      </w:r>
      <w:r>
        <w:t xml:space="preserve"> </w:t>
      </w:r>
      <w:r>
        <w:rPr>
          <w:bCs/>
          <w:b/>
        </w:rPr>
        <w:t xml:space="preserve">Banker</w:t>
      </w:r>
      <w:r>
        <w:t xml:space="preserve">s can navigate regulatory frameworks, meet evolving consumer demands, and leverage technology to succeed in this competitive metropolis. The focus remains on adapting global banking standards to the local nuances of</w:t>
      </w:r>
      <w:r>
        <w:t xml:space="preserve"> </w:t>
      </w:r>
      <w:r>
        <w:rPr>
          <w:bCs/>
          <w:b/>
        </w:rPr>
        <w:t xml:space="preserve">Mexico Mexico City</w:t>
      </w:r>
      <w:r>
        <w:t xml:space="preserve">, ensuring sustainable growth and customer trust.</w:t>
      </w:r>
    </w:p>
    <w:bookmarkEnd w:id="20"/>
    <w:bookmarkStart w:id="21" w:name="X57fbf2db280973d39f8112b246a23bd2d7dc8ac"/>
    <w:p>
      <w:pPr>
        <w:pStyle w:val="Heading2"/>
      </w:pPr>
      <w:r>
        <w:t xml:space="preserve">Introduction: The Financial Landscape of Mexico City</w:t>
      </w:r>
    </w:p>
    <w:p>
      <w:pPr>
        <w:pStyle w:val="FirstParagraph"/>
      </w:pPr>
      <w:r>
        <w:t xml:space="preserve">Mexico City, often referred to locally as CDMX or DF, serves as the political, cultural, and economic heart of Mexico. For any professional identifying as a</w:t>
      </w:r>
      <w:r>
        <w:t xml:space="preserve"> </w:t>
      </w:r>
      <w:r>
        <w:rPr>
          <w:bCs/>
          <w:b/>
        </w:rPr>
        <w:t xml:space="preserve">Banker</w:t>
      </w:r>
      <w:r>
        <w:t xml:space="preserve">, this city represents both immense opportunity and significant challenge. The financial district, centered around Avenida Reforma and Santa Fe hosts the headquarters of major domestic banks such as BBVA México, Santander México, and Banorte. However, the emergence of fintech startups has disrupted traditional models.</w:t>
      </w:r>
      <w:r>
        <w:t xml:space="preserve"> </w:t>
      </w:r>
      <w:r>
        <w:t xml:space="preserve">A</w:t>
      </w:r>
      <w:r>
        <w:t xml:space="preserve"> </w:t>
      </w:r>
      <w:r>
        <w:rPr>
          <w:bCs/>
          <w:b/>
        </w:rPr>
        <w:t xml:space="preserve">Banker</w:t>
      </w:r>
      <w:r>
        <w:t xml:space="preserve"> </w:t>
      </w:r>
      <w:r>
        <w:t xml:space="preserve">operating in</w:t>
      </w:r>
      <w:r>
        <w:t xml:space="preserve"> </w:t>
      </w:r>
      <w:r>
        <w:rPr>
          <w:bCs/>
          <w:b/>
        </w:rPr>
        <w:t xml:space="preserve">Mexico Mexico City</w:t>
      </w:r>
      <w:r>
        <w:t xml:space="preserve"> </w:t>
      </w:r>
      <w:r>
        <w:t xml:space="preserve">today must understand that they are not merely managing assets; they are navigating a society in transition. The population is increasingly tech-savvy, demanding seamless digital experiences alongside the traditional security and personal touch of face-to-face banking. Furthermore, the informal economy remains a substantial part of the GDP, creating an urgent need for financial inclusion initiatives led by forward-thinking</w:t>
      </w:r>
      <w:r>
        <w:t xml:space="preserve"> </w:t>
      </w:r>
      <w:r>
        <w:rPr>
          <w:bCs/>
          <w:b/>
        </w:rPr>
        <w:t xml:space="preserve">Banker</w:t>
      </w:r>
      <w:r>
        <w:t xml:space="preserve">s who can bring unbanked populations into the formal financial system.</w:t>
      </w:r>
    </w:p>
    <w:bookmarkEnd w:id="21"/>
    <w:bookmarkStart w:id="22" w:name="Xa0705a19c3c0eeff1ee1090b0432bd78ce8b6bc"/>
    <w:p>
      <w:pPr>
        <w:pStyle w:val="Heading2"/>
      </w:pPr>
      <w:r>
        <w:t xml:space="preserve">Strategic Challenges for Bankers in Mexico City</w:t>
      </w:r>
    </w:p>
    <w:p>
      <w:pPr>
        <w:pStyle w:val="FirstParagraph"/>
      </w:pPr>
      <w:r>
        <w:t xml:space="preserve">To succeed in</w:t>
      </w:r>
      <w:r>
        <w:t xml:space="preserve"> </w:t>
      </w:r>
      <w:r>
        <w:rPr>
          <w:bCs/>
          <w:b/>
        </w:rPr>
        <w:t xml:space="preserve">Mexico Mexico City</w:t>
      </w:r>
      <w:r>
        <w:t xml:space="preserve">, a</w:t>
      </w:r>
      <w:r>
        <w:t xml:space="preserve"> </w:t>
      </w:r>
      <w:r>
        <w:rPr>
          <w:bCs/>
          <w:b/>
        </w:rPr>
        <w:t xml:space="preserve">Banker must address several critical challenges:</w:t>
      </w:r>
    </w:p>
    <w:p>
      <w:pPr>
        <w:numPr>
          <w:ilvl w:val="0"/>
          <w:numId w:val="1001"/>
        </w:numPr>
        <w:pStyle w:val="Compact"/>
      </w:pPr>
      <w:r>
        <w:rPr>
          <w:bCs/>
          <w:b/>
        </w:rPr>
        <w:t xml:space="preserve">Digital Divide and Financial Inclusion:</w:t>
      </w:r>
      <w:r>
        <w:t xml:space="preserve"> </w:t>
      </w:r>
      <w:r>
        <w:t xml:space="preserve">Despite high smartphone penetration, many residents still rely on cash. A modern</w:t>
      </w:r>
    </w:p>
    <w:p>
      <w:pPr>
        <w:numPr>
          <w:ilvl w:val="0"/>
          <w:numId w:val="1000"/>
        </w:numPr>
        <w:pStyle w:val="Compact"/>
      </w:pPr>
      <w:r>
        <w:t xml:space="preserve">Banker in this region must design products that bridge the gap between traditional banking and digital-only solutions, ensuring accessibility for lower-income demographics.</w:t>
      </w:r>
    </w:p>
    <w:p>
      <w:pPr>
        <w:numPr>
          <w:ilvl w:val="0"/>
          <w:numId w:val="1001"/>
        </w:numPr>
        <w:pStyle w:val="Compact"/>
      </w:pPr>
      <w:r>
        <w:rPr>
          <w:bCs/>
          <w:b/>
        </w:rPr>
        <w:t xml:space="preserve">Regulatory Compliance:</w:t>
      </w:r>
      <w:r>
        <w:t xml:space="preserve">The Comisión Nacional Bancaria y de Valores (CNBV) maintains strict regulations regarding capital requirements, anti-money laundering (AML), and know-your-customer (KYC) protocols. A compliant</w:t>
      </w:r>
    </w:p>
    <w:p>
      <w:pPr>
        <w:numPr>
          <w:ilvl w:val="0"/>
          <w:numId w:val="1000"/>
        </w:numPr>
        <w:pStyle w:val="Compact"/>
      </w:pPr>
      <w:r>
        <w:t xml:space="preserve">Banker in</w:t>
      </w:r>
    </w:p>
    <w:p>
      <w:pPr>
        <w:numPr>
          <w:ilvl w:val="0"/>
          <w:numId w:val="1000"/>
        </w:numPr>
        <w:pStyle w:val="Compact"/>
      </w:pPr>
      <w:r>
        <w:t xml:space="preserve">Mexico Mexico City must invest heavily in robust compliance systems to avoid penalties and maintain institutional integrity.</w:t>
      </w:r>
    </w:p>
    <w:p>
      <w:pPr>
        <w:numPr>
          <w:ilvl w:val="0"/>
          <w:numId w:val="1001"/>
        </w:numPr>
        <w:pStyle w:val="Compact"/>
      </w:pPr>
      <w:r>
        <w:rPr>
          <w:bCs/>
          <w:b/>
        </w:rPr>
        <w:t xml:space="preserve">Cybersecurity Threats:</w:t>
      </w:r>
      <w:r>
        <w:t xml:space="preserve"> </w:t>
      </w:r>
      <w:r>
        <w:t xml:space="preserve">As digital adoption accelerates, so does the risk of cybercrime. Protecting customer data is paramount for a</w:t>
      </w:r>
    </w:p>
    <w:p>
      <w:pPr>
        <w:numPr>
          <w:ilvl w:val="0"/>
          <w:numId w:val="1000"/>
        </w:numPr>
        <w:pStyle w:val="Compact"/>
      </w:pPr>
      <w:r>
        <w:t xml:space="preserve">Banker. Trust is the currency of banking; therefore, security infrastructure must be state-of-the-art to reassure clients in this competitive market.</w:t>
      </w:r>
    </w:p>
    <w:p>
      <w:pPr>
        <w:numPr>
          <w:ilvl w:val="0"/>
          <w:numId w:val="1001"/>
        </w:numPr>
        <w:pStyle w:val="Compact"/>
      </w:pPr>
      <w:r>
        <w:rPr>
          <w:bCs/>
          <w:b/>
        </w:rPr>
        <w:t xml:space="preserve">Economic Volatility:</w:t>
      </w:r>
      <w:r>
        <w:t xml:space="preserve"> </w:t>
      </w:r>
      <w:r>
        <w:t xml:space="preserve">Exposure to global economic shifts and local inflation rates requires a</w:t>
      </w:r>
    </w:p>
    <w:p>
      <w:pPr>
        <w:numPr>
          <w:ilvl w:val="0"/>
          <w:numId w:val="1000"/>
        </w:numPr>
        <w:pStyle w:val="Compact"/>
      </w:pPr>
      <w:r>
        <w:t xml:space="preserve">Banker to offer resilient financial products that protect savings and provide flexible lending options amidst fluctuating peso values.</w:t>
      </w:r>
    </w:p>
    <w:bookmarkEnd w:id="22"/>
    <w:bookmarkStart w:id="23" w:name="the-role-of-technology-and-innovation"/>
    <w:p>
      <w:pPr>
        <w:pStyle w:val="Heading2"/>
      </w:pPr>
      <w:r>
        <w:t xml:space="preserve">The Role of Technology and Innovation</w:t>
      </w:r>
    </w:p>
    <w:p>
      <w:pPr>
        <w:pStyle w:val="FirstParagraph"/>
      </w:pPr>
      <w:r>
        <w:t xml:space="preserve">Innovation is no longer optional for a</w:t>
      </w:r>
      <w:r>
        <w:t xml:space="preserve"> </w:t>
      </w:r>
      <w:r>
        <w:rPr>
          <w:bCs/>
          <w:b/>
        </w:rPr>
        <w:t xml:space="preserve">Banker; it is existential. In</w:t>
      </w:r>
      <w:r>
        <w:rPr>
          <w:bCs/>
          <w:b/>
        </w:rPr>
        <w:t xml:space="preserve"> </w:t>
      </w:r>
      <w:r>
        <w:rPr>
          <w:bCs/>
          <w:b/>
          <w:bCs/>
          <w:b/>
        </w:rPr>
        <w:t xml:space="preserve">Mexico Mexico City, the rise of "Neobanks" has forced traditional institutions to adapt. A successful</w:t>
      </w:r>
      <w:r>
        <w:rPr>
          <w:bCs/>
          <w:b/>
          <w:bCs/>
          <w:b/>
        </w:rPr>
        <w:t xml:space="preserve"> </w:t>
      </w:r>
      <w:r>
        <w:rPr>
          <w:bCs/>
          <w:b/>
          <w:bCs/>
          <w:b/>
          <w:bCs/>
          <w:b/>
        </w:rPr>
        <w:t xml:space="preserve">Banker leverages artificial intelligence for credit scoring, allowing them to assess risk more accurately for individuals who may lack extensive credit histories—a common scenario in this region.</w:t>
      </w:r>
      <w:r>
        <w:rPr>
          <w:bCs/>
          <w:b/>
          <w:bCs/>
          <w:b/>
          <w:bCs/>
          <w:b/>
        </w:rPr>
        <w:t xml:space="preserve"> </w:t>
      </w:r>
      <w:r>
        <w:rPr>
          <w:bCs/>
          <w:b/>
          <w:bCs/>
          <w:b/>
          <w:bCs/>
          <w:b/>
        </w:rPr>
        <w:t xml:space="preserve">Moreover, mobile banking applications have become the primary interface between the customer and the institution. For a</w:t>
      </w:r>
      <w:r>
        <w:rPr>
          <w:bCs/>
          <w:b/>
          <w:bCs/>
          <w:b/>
          <w:bCs/>
          <w:b/>
        </w:rPr>
        <w:t xml:space="preserve"> </w:t>
      </w:r>
      <w:r>
        <w:rPr>
          <w:bCs/>
          <w:b/>
          <w:bCs/>
          <w:b/>
          <w:bCs/>
          <w:b/>
          <w:bCs/>
          <w:b/>
        </w:rPr>
        <w:t xml:space="preserve">Banker, this means investing in user-friendly interfaces that cater to local preferences, including support for local payment methods like SPEI (Sistema de Pagos Electrónicos Interbancarios). By integrating advanced analytics, a</w:t>
      </w:r>
      <w:r>
        <w:rPr>
          <w:bCs/>
          <w:b/>
          <w:bCs/>
          <w:b/>
          <w:bCs/>
          <w:b/>
          <w:bCs/>
          <w:b/>
        </w:rPr>
        <w:t xml:space="preserve"> </w:t>
      </w:r>
      <w:r>
        <w:rPr>
          <w:bCs/>
          <w:b/>
          <w:bCs/>
          <w:b/>
          <w:bCs/>
          <w:b/>
          <w:bCs/>
          <w:b/>
          <w:bCs/>
          <w:b/>
        </w:rPr>
        <w:t xml:space="preserve">Banker can offer personalized financial advice, transforming the relationship from transactional to relational.</w:t>
      </w:r>
    </w:p>
    <w:bookmarkEnd w:id="23"/>
    <w:bookmarkStart w:id="24" w:name="X1d936869a8b9cef4c26b2552cc7985325877864"/>
    <w:p>
      <w:pPr>
        <w:pStyle w:val="Heading2"/>
      </w:pPr>
      <w:r>
        <w:t xml:space="preserve">Social Responsibility and Community Impact</w:t>
      </w:r>
    </w:p>
    <w:p>
      <w:pPr>
        <w:pStyle w:val="FirstParagraph"/>
      </w:pPr>
      <w:r>
        <w:t xml:space="preserve">In</w:t>
      </w:r>
      <w:r>
        <w:t xml:space="preserve"> </w:t>
      </w:r>
      <w:r>
        <w:rPr>
          <w:bCs/>
          <w:b/>
        </w:rPr>
        <w:t xml:space="preserve">Mexico Mexico City, corporate social responsibility is not just a buzzword but a business imperative. A socially conscious</w:t>
      </w:r>
      <w:r>
        <w:rPr>
          <w:bCs/>
          <w:b/>
        </w:rPr>
        <w:t xml:space="preserve"> </w:t>
      </w:r>
      <w:r>
        <w:rPr>
          <w:bCs/>
          <w:b/>
          <w:bCs/>
          <w:b/>
        </w:rPr>
        <w:t xml:space="preserve">Banker engages with the community by offering financial literacy programs, supporting small and medium-sized enterprises (SMEs), and promoting sustainable finance. SMEs are the backbone of the Mexican economy, yet they often struggle to access capital. A</w:t>
      </w:r>
      <w:r>
        <w:rPr>
          <w:bCs/>
          <w:b/>
          <w:bCs/>
          <w:b/>
        </w:rPr>
        <w:t xml:space="preserve"> </w:t>
      </w:r>
      <w:r>
        <w:rPr>
          <w:bCs/>
          <w:b/>
          <w:bCs/>
          <w:b/>
          <w:bCs/>
          <w:b/>
        </w:rPr>
        <w:t xml:space="preserve">Banker who develops specialized lending products for these businesses not only generates revenue but also contributes to the economic stability of</w:t>
      </w:r>
      <w:r>
        <w:rPr>
          <w:bCs/>
          <w:b/>
          <w:bCs/>
          <w:b/>
          <w:bCs/>
          <w:b/>
        </w:rPr>
        <w:t xml:space="preserve"> </w:t>
      </w:r>
      <w:r>
        <w:rPr>
          <w:bCs/>
          <w:b/>
          <w:bCs/>
          <w:b/>
          <w:bCs/>
          <w:b/>
          <w:bCs/>
          <w:b/>
        </w:rPr>
        <w:t xml:space="preserve">Mexico Mexico City.</w:t>
      </w:r>
      <w:r>
        <w:rPr>
          <w:bCs/>
          <w:b/>
          <w:bCs/>
          <w:b/>
          <w:bCs/>
          <w:b/>
          <w:bCs/>
          <w:b/>
        </w:rPr>
        <w:t xml:space="preserve"> </w:t>
      </w:r>
      <w:r>
        <w:rPr>
          <w:bCs/>
          <w:b/>
          <w:bCs/>
          <w:b/>
          <w:bCs/>
          <w:b/>
          <w:bCs/>
          <w:b/>
        </w:rPr>
        <w:t xml:space="preserve">Furthermore, environmental, Social, and Governance (ESG) criteria are gaining traction. A forward-looking</w:t>
      </w:r>
      <w:r>
        <w:rPr>
          <w:bCs/>
          <w:b/>
          <w:bCs/>
          <w:b/>
          <w:bCs/>
          <w:b/>
          <w:bCs/>
          <w:b/>
        </w:rPr>
        <w:t xml:space="preserve"> </w:t>
      </w:r>
      <w:r>
        <w:rPr>
          <w:bCs/>
          <w:b/>
          <w:bCs/>
          <w:b/>
          <w:bCs/>
          <w:b/>
          <w:bCs/>
          <w:b/>
          <w:bCs/>
          <w:b/>
        </w:rPr>
        <w:t xml:space="preserve">Banker incorporates ESG principles into their investment portfolios, directing capital toward green projects and sustainable infrastructure developments within the city. This aligns with global trends while addressing local environmental concerns such as air quality and water management in the metropolitan area.</w:t>
      </w:r>
    </w:p>
    <w:bookmarkEnd w:id="24"/>
    <w:bookmarkStart w:id="25" w:name="X1dee2b629b6f9cc47cc95855c4ca24f15f7fac8"/>
    <w:p>
      <w:pPr>
        <w:pStyle w:val="Heading2"/>
      </w:pPr>
      <w:r>
        <w:t xml:space="preserve">Operational Excellence and Talent Management</w:t>
      </w:r>
    </w:p>
    <w:p>
      <w:pPr>
        <w:pStyle w:val="FirstParagraph"/>
      </w:pPr>
      <w:r>
        <w:t xml:space="preserve">The human element remains crucial for a</w:t>
      </w:r>
      <w:r>
        <w:t xml:space="preserve"> </w:t>
      </w:r>
      <w:r>
        <w:rPr>
          <w:bCs/>
          <w:b/>
        </w:rPr>
        <w:t xml:space="preserve">Banker. Hiring and retaining top talent in</w:t>
      </w:r>
      <w:r>
        <w:rPr>
          <w:bCs/>
          <w:b/>
        </w:rPr>
        <w:t xml:space="preserve"> </w:t>
      </w:r>
      <w:r>
        <w:rPr>
          <w:bCs/>
          <w:b/>
          <w:bCs/>
          <w:b/>
        </w:rPr>
        <w:t xml:space="preserve">Mexico Mexico City requires a competitive compensation structure and a culture of continuous learning. As the financial landscape evolves, employees must be upskilled in areas such as data science, digital marketing, and cybersecurity. A</w:t>
      </w:r>
      <w:r>
        <w:rPr>
          <w:bCs/>
          <w:b/>
          <w:bCs/>
          <w:b/>
        </w:rPr>
        <w:t xml:space="preserve"> </w:t>
      </w:r>
      <w:r>
        <w:rPr>
          <w:bCs/>
          <w:b/>
          <w:bCs/>
          <w:b/>
          <w:bCs/>
          <w:b/>
        </w:rPr>
        <w:t xml:space="preserve">Banker fosters an agile organizational structure that encourages innovation and rapid decision-making.</w:t>
      </w:r>
      <w:r>
        <w:rPr>
          <w:bCs/>
          <w:b/>
          <w:bCs/>
          <w:b/>
          <w:bCs/>
          <w:b/>
        </w:rPr>
        <w:t xml:space="preserve"> </w:t>
      </w:r>
      <w:r>
        <w:rPr>
          <w:bCs/>
          <w:b/>
          <w:bCs/>
          <w:b/>
          <w:bCs/>
          <w:b/>
        </w:rPr>
        <w:t xml:space="preserve">Additionally, fostering diversity and inclusion within the workforce reflects positively on the bank's brand. A diverse team better understands the varied needs of customers in this multicultural city, enabling a</w:t>
      </w:r>
      <w:r>
        <w:rPr>
          <w:bCs/>
          <w:b/>
          <w:bCs/>
          <w:b/>
          <w:bCs/>
          <w:b/>
        </w:rPr>
        <w:t xml:space="preserve"> </w:t>
      </w:r>
      <w:r>
        <w:rPr>
          <w:bCs/>
          <w:b/>
          <w:bCs/>
          <w:b/>
          <w:bCs/>
          <w:b/>
          <w:bCs/>
          <w:b/>
        </w:rPr>
        <w:t xml:space="preserve">Banker to tailor services more effectively.</w:t>
      </w:r>
    </w:p>
    <w:bookmarkEnd w:id="25"/>
    <w:bookmarkStart w:id="26" w:name="X2737452863db08f4218f326961c619c3dad94f1"/>
    <w:p>
      <w:pPr>
        <w:pStyle w:val="Heading2"/>
      </w:pPr>
      <w:r>
        <w:t xml:space="preserve">Conclusion: The Future of Banking in Mexico City</w:t>
      </w:r>
    </w:p>
    <w:p>
      <w:pPr>
        <w:pStyle w:val="FirstParagraph"/>
      </w:pPr>
      <w:r>
        <w:t xml:space="preserve">The future for a</w:t>
      </w:r>
    </w:p>
    <w:p>
      <w:pPr>
        <w:pStyle w:val="BodyText"/>
      </w:pPr>
      <w:r>
        <w:t xml:space="preserve">Banker in</w:t>
      </w:r>
    </w:p>
    <w:p>
      <w:pPr>
        <w:pStyle w:val="BodyText"/>
      </w:pPr>
      <w:r>
        <w:t xml:space="preserve">Mexico Mexico City is bright but contingent upon the ability to adapt. Success depends on balancing technological innovation with personal service, ensuring regulatory compliance while fostering financial inclusion. As digital transformation reshapes the industry, those who embrace change and prioritize customer-centric solutions will thrive.</w:t>
      </w:r>
      <w:r>
        <w:t xml:space="preserve"> </w:t>
      </w:r>
      <w:r>
        <w:t xml:space="preserve">For institutions and individuals operating as a</w:t>
      </w:r>
    </w:p>
    <w:p>
      <w:pPr>
        <w:pStyle w:val="BodyText"/>
      </w:pPr>
      <w:r>
        <w:t xml:space="preserve">Banker, the key lies in understanding the unique socio-economic fabric of</w:t>
      </w:r>
    </w:p>
    <w:p>
      <w:pPr>
        <w:pStyle w:val="BodyText"/>
      </w:pPr>
      <w:r>
        <w:t xml:space="preserve">Mexico Mexico City. By leveraging technology to enhance efficiency and using data to drive personalized services, a</w:t>
      </w:r>
    </w:p>
    <w:p>
      <w:pPr>
        <w:pStyle w:val="BodyText"/>
      </w:pPr>
      <w:r>
        <w:t xml:space="preserve">Banker can build lasting relationships with customers. Ultimately, the role of the</w:t>
      </w:r>
    </w:p>
    <w:p>
      <w:pPr>
        <w:pStyle w:val="BodyText"/>
      </w:pPr>
      <w:r>
        <w:t xml:space="preserve">Banker is evolving from a mere custodian of wealth to a strategic partner in financial well-being. As</w:t>
      </w:r>
    </w:p>
    <w:p>
      <w:pPr>
        <w:pStyle w:val="BodyText"/>
      </w:pPr>
      <w:r>
        <w:t xml:space="preserve">Mexico Mexico City continues to grow as an economic powerhouse, the demand for sophisticated, reliable, and inclusive banking services will only increase. It is imperative that every stakeholder committed to this sector recognizes these dynamics and acts accordingly to ensure sustainable success in this vibrant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and Operational Excellence for Bankers in Mexico City</dc:title>
  <dc:creator/>
  <cp:keywords/>
  <dcterms:created xsi:type="dcterms:W3CDTF">2026-07-29T08:36:57Z</dcterms:created>
  <dcterms:modified xsi:type="dcterms:W3CDTF">2026-07-29T08:36:57Z</dcterms:modified>
</cp:coreProperties>
</file>

<file path=docProps/custom.xml><?xml version="1.0" encoding="utf-8"?>
<Properties xmlns="http://schemas.openxmlformats.org/officeDocument/2006/custom-properties" xmlns:vt="http://schemas.openxmlformats.org/officeDocument/2006/docPropsVTypes"/>
</file>