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08fd699bf5612b7c115633cf6a88cf90971b810"/>
    <w:p>
      <w:pPr>
        <w:pStyle w:val="Heading1"/>
      </w:pPr>
      <w:r>
        <w:t xml:space="preserve">The Modern Banker in New Zealand Wellington: A Case Study on Adaptation and Community Integration</w:t>
      </w:r>
    </w:p>
    <w:p>
      <w:pPr>
        <w:pStyle w:val="FirstParagraph"/>
      </w:pPr>
      <w:r>
        <w:rPr>
          <w:bCs/>
          <w:b/>
        </w:rPr>
        <w:t xml:space="preserve">Date:</w:t>
      </w:r>
      <w:r>
        <w:t xml:space="preserve"> </w:t>
      </w:r>
      <w:r>
        <w:t xml:space="preserve">October 2023</w:t>
      </w:r>
      <w:r>
        <w:br/>
      </w:r>
      <w:r>
        <w:rPr>
          <w:bCs/>
          <w:b/>
        </w:rPr>
        <w:t xml:space="preserve">Jurisdiction:</w:t>
      </w:r>
      <w:r>
        <w:t xml:space="preserve">New Zealand Wellington</w:t>
      </w:r>
      <w:r>
        <w:br/>
      </w:r>
      <w:r>
        <w:rPr>
          <w:bCs/>
          <w:b/>
        </w:rPr>
        <w:t xml:space="preserve">Subject:</w:t>
      </w:r>
      <w:r>
        <w:t xml:space="preserve">The Strategic Role of the Banker in a Digital-First Economy</w:t>
      </w:r>
    </w:p>
    <w:bookmarkStart w:id="20" w:name="executive-summary"/>
    <w:p>
      <w:pPr>
        <w:pStyle w:val="Heading2"/>
      </w:pPr>
      <w:r>
        <w:t xml:space="preserve">1. Executive Summary</w:t>
      </w:r>
    </w:p>
    <w:p>
      <w:pPr>
        <w:pStyle w:val="FirstParagraph"/>
      </w:pPr>
      <w:r>
        <w:t xml:space="preserve">This case study examines the profound transformation of the traditional banker role within New Zealand Wellington, a city that has rapidly emerged as both a political capital and an innovative fintech hub in Oceania. Historically viewed as mere custodians of capital, bankers in Wellington are now required to function as holistic financial advisors, community stakeholders, and digital navigators. This document explores how the unique socio-economic landscape of New Zealand Wellington necessitates a redefinition of what it means to be a modern banker.</w:t>
      </w:r>
    </w:p>
    <w:bookmarkEnd w:id="20"/>
    <w:bookmarkStart w:id="21" w:name="Xa3f3ef782ba7c71dbd19f1efd076c9979b604d7"/>
    <w:p>
      <w:pPr>
        <w:pStyle w:val="Heading2"/>
      </w:pPr>
      <w:r>
        <w:t xml:space="preserve">2. Contextual Background: The Wellington Economic Ecosystem</w:t>
      </w:r>
    </w:p>
    <w:p>
      <w:pPr>
        <w:pStyle w:val="FirstParagraph"/>
      </w:pPr>
      <w:r>
        <w:t xml:space="preserve">New Zealand Wellington is distinct from other major metropolitan centers in the country. As the seat of government, it hosts a dense concentration of public sector employees, diplomats, and legal professionals alongside a burgeoning creative industry and technology sector. The financial needs of clients in New Zealand Wellington are diverse, ranging from first-home buyers navigating complex housing market regulations to tech startups seeking venture debt and established families looking for intergenerational wealth transfer strategies.</w:t>
      </w:r>
    </w:p>
    <w:p>
      <w:pPr>
        <w:pStyle w:val="BodyText"/>
      </w:pPr>
      <w:r>
        <w:t xml:space="preserve">The banking sector in this region is highly competitive, dominated by the "Big Four" banks (ANZ, ASB, BNZ, and Westpac), but also challenged by agile neobanks that have entered the New Zealand market. This pressure forces incumbent bankers to innovate continuously. The banker can no longer rely solely on product knowledge; they must possess deep cultural competency and a nuanced understanding of local regulatory frameworks specific to New Zealand Wellington.</w:t>
      </w:r>
    </w:p>
    <w:bookmarkEnd w:id="21"/>
    <w:bookmarkStart w:id="25" w:name="the-changing-identity-of-the-banker"/>
    <w:p>
      <w:pPr>
        <w:pStyle w:val="Heading2"/>
      </w:pPr>
      <w:r>
        <w:t xml:space="preserve">3. The Changing Identity of the Banker</w:t>
      </w:r>
    </w:p>
    <w:p>
      <w:pPr>
        <w:pStyle w:val="FirstParagraph"/>
      </w:pPr>
      <w:r>
        <w:t xml:space="preserve">In the past, a banker in New Zealand Wellington was primarily defined by their ability to process transactions and approve loans based on rigid credit scoring models. Today, the role has shifted toward relationship management and holistic financial wellness. This case study identifies three key pillars that define the modern banker in this region:</w:t>
      </w:r>
    </w:p>
    <w:bookmarkStart w:id="22" w:name="digital-fluency-as-a-core-competency"/>
    <w:p>
      <w:pPr>
        <w:pStyle w:val="Heading3"/>
      </w:pPr>
      <w:r>
        <w:t xml:space="preserve">3.1 Digital Fluency as a Core Competency</w:t>
      </w:r>
    </w:p>
    <w:p>
      <w:pPr>
        <w:pStyle w:val="FirstParagraph"/>
      </w:pPr>
      <w:r>
        <w:t xml:space="preserve">New Zealand Wellington boasts some of the fastest internet speeds in the Southern Hemisphere, and consumer adoption of mobile banking apps is among the highest globally. Consequently, the banker’s role has evolved from transaction execution to digital onboarding support. Clients expect seamless integration between physical branches and digital platforms. The banker must be adept at guiding clients through complex digital security protocols while ensuring they feel personally supported rather than automated out of existence.</w:t>
      </w:r>
    </w:p>
    <w:bookmarkEnd w:id="22"/>
    <w:bookmarkStart w:id="23" w:name="X4611a83021b6ea9f7ad9f1d68db9b3900abb2ad"/>
    <w:p>
      <w:pPr>
        <w:pStyle w:val="Heading3"/>
      </w:pPr>
      <w:r>
        <w:t xml:space="preserve">3.2 Cultural Competency and Te Tiriti o Waitangi</w:t>
      </w:r>
    </w:p>
    <w:p>
      <w:pPr>
        <w:pStyle w:val="FirstParagraph"/>
      </w:pPr>
      <w:r>
        <w:t xml:space="preserve">A critical aspect of being a banker in New Zealand Wellington is the understanding and implementation of principles derived from Te Tiriti o Waitangi (The Treaty of Partnership). Banks operating in this region are under increasing pressure to demonstrate how their lending practices support Māori economic development. A competent banker must understand indigenous finance models, such as whānau wealth building, and be able to structure loans that respect cultural values while meeting commercial viability. This is not merely a compliance issue but a fundamental aspect of professional identity for the banker in this specific geographic context.</w:t>
      </w:r>
    </w:p>
    <w:bookmarkEnd w:id="23"/>
    <w:bookmarkStart w:id="24" w:name="sustainability-and-responsible-banking"/>
    <w:p>
      <w:pPr>
        <w:pStyle w:val="Heading3"/>
      </w:pPr>
      <w:r>
        <w:t xml:space="preserve">3.3 Sustainability and Responsible Banking</w:t>
      </w:r>
    </w:p>
    <w:p>
      <w:pPr>
        <w:pStyle w:val="FirstParagraph"/>
      </w:pPr>
      <w:r>
        <w:t xml:space="preserve">New Zealand Wellington has positioned itself as a green city, with aggressive climate action plans implemented by the Wellington City Council. Clients, particularly younger demographics and corporate entities in the capital, are increasingly demanding that their banker aligns investments with environmental sustainability goals. The modern banker is expected to provide advice on green mortgages for energy-efficient homes or sustainable bonds for local businesses. This shift requires bankers to stay abreast of emerging ESG (Environmental, Social, and Governance) frameworks relevant to the New Zealand market.</w:t>
      </w:r>
    </w:p>
    <w:bookmarkEnd w:id="24"/>
    <w:bookmarkEnd w:id="25"/>
    <w:bookmarkStart w:id="26" w:name="Xcd3f52425e7ce690de6c6c5ab229c725b072123"/>
    <w:p>
      <w:pPr>
        <w:pStyle w:val="Heading2"/>
      </w:pPr>
      <w:r>
        <w:t xml:space="preserve">4. Case Scenario: The First-Home Buyer in New Zealand Wellington</w:t>
      </w:r>
    </w:p>
    <w:p>
      <w:pPr>
        <w:pStyle w:val="FirstParagraph"/>
      </w:pPr>
      <w:r>
        <w:t xml:space="preserve">To illustrate these dynamics, consider the following scenario involving "Alex," a young professional working in the public service sector in New Zealand Wellington. Alex seeks to purchase their first home but faces high property prices and strict lending criteria imposed by financial regulators.</w:t>
      </w:r>
    </w:p>
    <w:p>
      <w:pPr>
        <w:pStyle w:val="BodyText"/>
      </w:pPr>
      <w:r>
        <w:rPr>
          <w:bCs/>
          <w:b/>
        </w:rPr>
        <w:t xml:space="preserve">The Challenge:</w:t>
      </w:r>
      <w:r>
        <w:t xml:space="preserve"> </w:t>
      </w:r>
      <w:r>
        <w:t xml:space="preserve">Traditional banking models would have rejected Alex due to insufficient deposit size and high debt-to-income ratios caused by student loans. However, the banker engaged with Alex differently.</w:t>
      </w:r>
    </w:p>
    <w:p>
      <w:pPr>
        <w:numPr>
          <w:ilvl w:val="0"/>
          <w:numId w:val="1001"/>
        </w:numPr>
        <w:pStyle w:val="Compact"/>
      </w:pPr>
      <w:r>
        <w:rPr>
          <w:bCs/>
          <w:b/>
        </w:rPr>
        <w:t xml:space="preserve">Nuanced Assessment:</w:t>
      </w:r>
      <w:r>
        <w:t xml:space="preserve">The banker utilized alternative data points, such as consistent rental payment history and stable employment in the public sector, to assess creditworthiness beyond standard FICO-like scores.</w:t>
      </w:r>
    </w:p>
    <w:p>
      <w:pPr>
        <w:numPr>
          <w:ilvl w:val="0"/>
          <w:numId w:val="1001"/>
        </w:numPr>
        <w:pStyle w:val="Compact"/>
      </w:pPr>
      <w:r>
        <w:rPr>
          <w:bCs/>
          <w:b/>
        </w:rPr>
        <w:t xml:space="preserve">Digital Integration:</w:t>
      </w:r>
      <w:r>
        <w:t xml:space="preserve">The banker guided Alex through a fully digital pre-approval process using secure video conferencing, reducing the time-to-decision from weeks to days.</w:t>
      </w:r>
    </w:p>
    <w:p>
      <w:pPr>
        <w:numPr>
          <w:ilvl w:val="0"/>
          <w:numId w:val="1001"/>
        </w:numPr>
        <w:pStyle w:val="Compact"/>
      </w:pPr>
      <w:r>
        <w:rPr>
          <w:bCs/>
          <w:b/>
        </w:rPr>
        <w:t xml:space="preserve">Community Insight:</w:t>
      </w:r>
      <w:r>
        <w:t xml:space="preserve">Leveraging local knowledge of New Zealand Wellington housing trends, the banker advised Alex on emerging suburbs with better growth potential and lower entry prices, acting as a market consultant rather than just a lender.</w:t>
      </w:r>
    </w:p>
    <w:p>
      <w:pPr>
        <w:pStyle w:val="FirstParagraph"/>
      </w:pPr>
      <w:r>
        <w:t xml:space="preserve">This outcome demonstrates that the effective banker in New Zealand Wellington acts as an advisor who bridges the gap between rigid financial regulations and real-world client needs. By doing so, the bank not only retains Alex’s business but builds long-term loyalty.</w:t>
      </w:r>
    </w:p>
    <w:bookmarkEnd w:id="26"/>
    <w:bookmarkStart w:id="27" w:name="challenges-facing-the-modern-banker"/>
    <w:p>
      <w:pPr>
        <w:pStyle w:val="Heading2"/>
      </w:pPr>
      <w:r>
        <w:t xml:space="preserve">5. Challenges Facing the Modern Banker</w:t>
      </w:r>
    </w:p>
    <w:p>
      <w:pPr>
        <w:pStyle w:val="FirstParagraph"/>
      </w:pPr>
      <w:r>
        <w:t xml:space="preserve">Despite these advancements, bankers in New Zealand Wellington face significant hurdles:</w:t>
      </w:r>
    </w:p>
    <w:p>
      <w:pPr>
        <w:numPr>
          <w:ilvl w:val="0"/>
          <w:numId w:val="1002"/>
        </w:numPr>
        <w:pStyle w:val="Compact"/>
      </w:pPr>
      <w:r>
        <w:rPr>
          <w:bCs/>
          <w:b/>
        </w:rPr>
        <w:t xml:space="preserve">Cybersecurity Threats:</w:t>
      </w:r>
      <w:r>
        <w:t xml:space="preserve">Rising incidents of phishing and fraud targeting NZ consumers require bankers to be perpetual educators on security hygiene.</w:t>
      </w:r>
    </w:p>
    <w:p>
      <w:pPr>
        <w:numPr>
          <w:ilvl w:val="0"/>
          <w:numId w:val="1002"/>
        </w:numPr>
        <w:pStyle w:val="Compact"/>
      </w:pPr>
      <w:r>
        <w:rPr>
          <w:bCs/>
          <w:b/>
        </w:rPr>
        <w:t xml:space="preserve">Housing Affordability Crisis:</w:t>
      </w:r>
      <w:r>
        <w:t xml:space="preserve">Banks are caught between regulatory mandates for responsible lending and the social pressure to make homeownership accessible. This moral hazard can lead to reputational risk if not handled with transparency.</w:t>
      </w:r>
    </w:p>
    <w:p>
      <w:pPr>
        <w:numPr>
          <w:ilvl w:val="0"/>
          <w:numId w:val="1002"/>
        </w:numPr>
        <w:pStyle w:val="Compact"/>
      </w:pPr>
      <w:r>
        <w:rPr>
          <w:bCs/>
          <w:b/>
        </w:rPr>
        <w:t xml:space="preserve">Talent Retention:</w:t>
      </w:r>
      <w:r>
        <w:t xml:space="preserve">The tech industry in New Zealand Wellington often poaches top talent from traditional banks, offering higher salaries and flexible working conditions. Bankers must find non-monetary ways to remain engaged with their profession.</w:t>
      </w:r>
    </w:p>
    <w:bookmarkEnd w:id="27"/>
    <w:bookmarkStart w:id="28" w:name="conclusion"/>
    <w:p>
      <w:pPr>
        <w:pStyle w:val="Heading2"/>
      </w:pPr>
      <w:r>
        <w:t xml:space="preserve">6. Conclusion</w:t>
      </w:r>
    </w:p>
    <w:p>
      <w:pPr>
        <w:pStyle w:val="FirstParagraph"/>
      </w:pPr>
      <w:r>
        <w:t xml:space="preserve">The case of the banker in New Zealand Wellington illustrates a broader global trend: the obsolescence of the transactional financial intermediary. In this specific locale, success depends on a hybrid approach that combines digital efficiency with high-touch, culturally aware human interaction. The banker is no longer just a gatekeeper of money; they are a navigator of life transitions, an advocate for sustainable finance, and a partner in community development.</w:t>
      </w:r>
    </w:p>
    <w:p>
      <w:pPr>
        <w:pStyle w:val="BodyText"/>
      </w:pPr>
      <w:r>
        <w:t xml:space="preserve">For financial institutions operating in New Zealand Wellington, investing in the training and empowerment of their bankers is not optional—it is existential. The future belongs to bankers who can leverage technology to scale services while maintaining the personal touch that defines trusted relationships. As New Zealand Wellington continues to evolve as a hub of innovation and governance, its bankers must remain agile, ethical, and deeply connected to the communities they serve.</w:t>
      </w:r>
    </w:p>
    <w:p>
      <w:pPr>
        <w:pStyle w:val="BodyText"/>
      </w:pPr>
      <w:r>
        <w:rPr>
          <w:bCs/>
          <w:b/>
        </w:rPr>
        <w:t xml:space="preserve">Key Takeaway:</w:t>
      </w:r>
      <w:r>
        <w:t xml:space="preserve">The modern banker in New Zealand Wellington succeeds by integrating digital innovation with deep cultural understanding and sustainable practices, moving beyond traditional lending to become holistic financial partners.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New Zealand Wellington</dc:title>
  <dc:creator/>
  <dc:language>en</dc:language>
  <cp:keywords/>
  <dcterms:created xsi:type="dcterms:W3CDTF">2026-07-29T19:33:49Z</dcterms:created>
  <dcterms:modified xsi:type="dcterms:W3CDTF">2026-07-29T19:33:49Z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