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Navigating the Neva: A Comprehensive Case Study on the Role of a Banker in Russia, Saint Petersburg</w:t>
      </w:r>
    </w:p>
    <w:p>
      <w:pPr>
        <w:pStyle w:val="BodyText"/>
      </w:pPr>
      <w:r>
        <w:t xml:space="preserve">Date: October 2023 | Location Focus: Russia, Saint Petersburg</w:t>
      </w:r>
    </w:p>
    <w:p>
      <w:r>
        <w:pict>
          <v:rect style="width:0;height:1.5pt" o:hralign="center" o:hrstd="t" o:hr="t"/>
        </w:pict>
      </w:r>
    </w:p>
    <w:bookmarkStart w:id="20" w:name="introduction-and-contextual-background"/>
    <w:p>
      <w:pPr>
        <w:pStyle w:val="Heading3"/>
      </w:pPr>
      <w:r>
        <w:t xml:space="preserve">1. Introduction and Contextual Background</w:t>
      </w:r>
    </w:p>
    <w:p>
      <w:pPr>
        <w:pStyle w:val="FirstParagraph"/>
      </w:pPr>
      <w:r>
        <w:t xml:space="preserve">In the heart of Northern Europe, where the Neva River meets the Baltic Sea, lies Saint Petersburg, often referred to as the cultural capital of Russia. This city is not merely a historical monument but a vibrant financial hub that bridges traditional Russian heritage with modern global economic practices. For a</w:t>
      </w:r>
      <w:r>
        <w:t xml:space="preserve"> </w:t>
      </w:r>
      <w:r>
        <w:rPr>
          <w:bCs/>
          <w:b/>
        </w:rPr>
        <w:t xml:space="preserve">Banker</w:t>
      </w:r>
      <w:r>
        <w:t xml:space="preserve"> </w:t>
      </w:r>
      <w:r>
        <w:t xml:space="preserve">operating in this specific geographic and socio-economic landscape, understanding the unique nuances of</w:t>
      </w:r>
      <w:r>
        <w:t xml:space="preserve"> </w:t>
      </w:r>
      <w:r>
        <w:rPr>
          <w:bCs/>
          <w:b/>
        </w:rPr>
        <w:t xml:space="preserve">Russia Saint Petersburg</w:t>
      </w:r>
      <w:r>
        <w:t xml:space="preserve"> </w:t>
      </w:r>
      <w:r>
        <w:t xml:space="preserve">is paramount. This case study explores the multifaceted role of a banker within this region, examining how historical context, geopolitical realities, and local business culture intersect to define professional success.</w:t>
      </w:r>
    </w:p>
    <w:p>
      <w:pPr>
        <w:pStyle w:val="BodyText"/>
      </w:pPr>
      <w:r>
        <w:t xml:space="preserve">The financial sector in Saint Petersburg has evolved significantly over the past three decades. Once dominated by state-owned entities during the Soviet era, it now features a dynamic mix of international branches (where permissible), robust domestic private banks, and specialized investment firms. A banker in this region must navigate a complex web of regulatory frameworks imposed by the Central Bank of Russia while simultaneously catering to clients who value discretion, heritage, and stability.</w:t>
      </w:r>
    </w:p>
    <w:bookmarkEnd w:id="20"/>
    <w:bookmarkStart w:id="21" w:name="X83469cf3b70219225a94b2dee4ff0a8b6c42ad1"/>
    <w:p>
      <w:pPr>
        <w:pStyle w:val="Heading3"/>
      </w:pPr>
      <w:r>
        <w:t xml:space="preserve">2. The Profile of the Modern Banker in Saint Petersburg</w:t>
      </w:r>
    </w:p>
    <w:p>
      <w:pPr>
        <w:pStyle w:val="FirstParagraph"/>
      </w:pPr>
      <w:r>
        <w:t xml:space="preserve">The archetype of the</w:t>
      </w:r>
      <w:r>
        <w:t xml:space="preserve"> </w:t>
      </w:r>
      <w:r>
        <w:rPr>
          <w:bCs/>
          <w:b/>
        </w:rPr>
        <w:t xml:space="preserve">Banker</w:t>
      </w:r>
      <w:r>
        <w:t xml:space="preserve"> </w:t>
      </w:r>
      <w:r>
        <w:t xml:space="preserve">in Saint Petersburg differs distinctly from those in New York or London. While financial acumen is universal, the soft skills required here are deeply rooted in local customs. In</w:t>
      </w:r>
      <w:r>
        <w:t xml:space="preserve"> </w:t>
      </w:r>
      <w:r>
        <w:rPr>
          <w:bCs/>
          <w:b/>
        </w:rPr>
        <w:t xml:space="preserve">Russia Saint Petersburg</w:t>
      </w:r>
      <w:r>
        <w:t xml:space="preserve">, business relationships are built heavily on trust and personal connection, often formalized through extensive networking events that range from gala dinners at the Mariinsky Theatre to exclusive clubs in historic manors.</w:t>
      </w:r>
    </w:p>
    <w:p>
      <w:pPr>
        <w:pStyle w:val="BodyText"/>
      </w:pPr>
      <w:r>
        <w:t xml:space="preserve">A successful banker here must possess:</w:t>
      </w:r>
    </w:p>
    <w:p>
      <w:pPr>
        <w:numPr>
          <w:ilvl w:val="0"/>
          <w:numId w:val="1001"/>
        </w:numPr>
        <w:pStyle w:val="Compact"/>
      </w:pPr>
      <w:r>
        <w:rPr>
          <w:bCs/>
          <w:b/>
        </w:rPr>
        <w:t xml:space="preserve">Cultural Intelligence:</w:t>
      </w:r>
      <w:r>
        <w:t xml:space="preserve"> </w:t>
      </w:r>
      <w:r>
        <w:t xml:space="preserve">An understanding of Russian history, literature, and arts is not just a hobby but a professional asset. Saint Petersburg’s elite often bond over shared cultural references.</w:t>
      </w:r>
    </w:p>
    <w:p>
      <w:pPr>
        <w:numPr>
          <w:ilvl w:val="0"/>
          <w:numId w:val="1001"/>
        </w:numPr>
        <w:pStyle w:val="Compact"/>
      </w:pPr>
      <w:r>
        <w:rPr>
          <w:bCs/>
          <w:b/>
        </w:rPr>
        <w:t xml:space="preserve">Linguistic Proficiency:</w:t>
      </w:r>
      <w:r>
        <w:t xml:space="preserve"> </w:t>
      </w:r>
      <w:r>
        <w:t xml:space="preserve">While English is widely spoken in the financial district (particularly around Nevsky Prospect), fluency in Russian is non-negotiable for building deep trust with local stakeholders and navigating legal documentation.</w:t>
      </w:r>
    </w:p>
    <w:p>
      <w:pPr>
        <w:numPr>
          <w:ilvl w:val="0"/>
          <w:numId w:val="1001"/>
        </w:numPr>
        <w:pStyle w:val="Compact"/>
      </w:pPr>
      <w:r>
        <w:rPr>
          <w:bCs/>
          <w:b/>
        </w:rPr>
        <w:t xml:space="preserve">Navigational Resilience:</w:t>
      </w:r>
      <w:r>
        <w:t xml:space="preserve"> </w:t>
      </w:r>
      <w:r>
        <w:t xml:space="preserve">The ability to adapt quickly to changing economic policies and geopolitical shifts. A banker must remain calm under pressure, providing stability when market volatility increases.</w:t>
      </w:r>
    </w:p>
    <w:bookmarkEnd w:id="21"/>
    <w:bookmarkStart w:id="24" w:name="X3a9922ceb6bbb765999e54e0efea348b5ad09e3"/>
    <w:p>
      <w:pPr>
        <w:pStyle w:val="Heading3"/>
      </w:pPr>
      <w:r>
        <w:t xml:space="preserve">3. Market Dynamics in Russia Saint Petersburg</w:t>
      </w:r>
    </w:p>
    <w:p>
      <w:pPr>
        <w:pStyle w:val="FirstParagraph"/>
      </w:pPr>
      <w:r>
        <w:t xml:space="preserve">The economic landscape of Saint Petersburg is distinct from Moscow. While the capital focuses heavily on government contracts and massive industrial conglomerates, the financial services sector in</w:t>
      </w:r>
      <w:r>
        <w:t xml:space="preserve"> </w:t>
      </w:r>
      <w:r>
        <w:rPr>
          <w:bCs/>
          <w:b/>
        </w:rPr>
        <w:t xml:space="preserve">Russia Saint Petersburg</w:t>
      </w:r>
      <w:r>
        <w:t xml:space="preserve"> </w:t>
      </w:r>
      <w:r>
        <w:t xml:space="preserve">is characterized by a stronger presence of maritime trade, technology startups, and creative industries. The city hosts numerous tech parks and innovation centers along the Krasnoselsky District.</w:t>
      </w:r>
    </w:p>
    <w:bookmarkStart w:id="22" w:name="X7f5f195d8acae621a7ee8b6e6271bbd604d0b21"/>
    <w:p>
      <w:pPr>
        <w:pStyle w:val="Heading4"/>
      </w:pPr>
      <w:r>
        <w:rPr>
          <w:iCs/>
          <w:i/>
        </w:rPr>
        <w:t xml:space="preserve">3.1 The Impact of Geopolitics on Banking Operations</w:t>
      </w:r>
    </w:p>
    <w:p>
      <w:pPr>
        <w:pStyle w:val="FirstParagraph"/>
      </w:pPr>
      <w:r>
        <w:t xml:space="preserve">Recent years have brought significant challenges to the Russian financial sector due to international sanctions and geopolitical tensions. For a banker in Saint Petersburg, this has meant reorienting strategies towards domestic markets and friendly-jurisdiction partnerships. Cross-border transactions with Western entities have become increasingly complex, requiring bankers to develop sophisticated alternative payment systems and hedging strategies.</w:t>
      </w:r>
    </w:p>
    <w:bookmarkEnd w:id="22"/>
    <w:bookmarkStart w:id="23" w:name="sector-specific-focus-areas"/>
    <w:p>
      <w:pPr>
        <w:pStyle w:val="Heading4"/>
      </w:pPr>
      <w:r>
        <w:rPr>
          <w:iCs/>
          <w:i/>
        </w:rPr>
        <w:t xml:space="preserve">3.2 Sector-Specific Focus Areas</w:t>
      </w:r>
    </w:p>
    <w:p>
      <w:pPr>
        <w:pStyle w:val="FirstParagraph"/>
      </w:pPr>
      <w:r>
        <w:t xml:space="preserve">A banker in this region often specializes in sectors unique to the area:</w:t>
      </w:r>
    </w:p>
    <w:p>
      <w:pPr>
        <w:numPr>
          <w:ilvl w:val="0"/>
          <w:numId w:val="1002"/>
        </w:numPr>
        <w:pStyle w:val="Compact"/>
      </w:pPr>
      <w:r>
        <w:rPr>
          <w:bCs/>
          <w:b/>
        </w:rPr>
        <w:t xml:space="preserve">Martime and Logistics Finance:</w:t>
      </w:r>
      <w:r>
        <w:t xml:space="preserve"> </w:t>
      </w:r>
      <w:r>
        <w:t xml:space="preserve">Given the city’s status as a major port, financing for shipping, logistics, and port infrastructure remains a core banking activity.</w:t>
      </w:r>
    </w:p>
    <w:p>
      <w:pPr>
        <w:numPr>
          <w:ilvl w:val="0"/>
          <w:numId w:val="1002"/>
        </w:numPr>
        <w:pStyle w:val="Compact"/>
      </w:pPr>
      <w:r>
        <w:rPr>
          <w:bCs/>
          <w:b/>
        </w:rPr>
        <w:t xml:space="preserve">Cultural Heritage Funding:</w:t>
      </w:r>
      <w:r>
        <w:t xml:space="preserve"> </w:t>
      </w:r>
      <w:r>
        <w:t xml:space="preserve">There is significant demand for financial products that support museums, theaters, and preservation projects. Bankers often act as liaison officers between private investors and cultural institutions.</w:t>
      </w:r>
    </w:p>
    <w:p>
      <w:pPr>
        <w:numPr>
          <w:ilvl w:val="0"/>
          <w:numId w:val="1002"/>
        </w:numPr>
        <w:pStyle w:val="Compact"/>
      </w:pPr>
      <w:r>
        <w:rPr>
          <w:bCs/>
          <w:b/>
        </w:rPr>
        <w:t xml:space="preserve">IT and Digital Services:</w:t>
      </w:r>
      <w:r>
        <w:t xml:space="preserve"> </w:t>
      </w:r>
      <w:r>
        <w:t xml:space="preserve">Saint Petersburg is a hub for software development. Venture capital financing within banks has grown to support local tech startups seeking expansion beyond the region.</w:t>
      </w:r>
    </w:p>
    <w:bookmarkEnd w:id="23"/>
    <w:bookmarkEnd w:id="24"/>
    <w:bookmarkStart w:id="25" w:name="case-scenario-the-transition-challenge"/>
    <w:p>
      <w:pPr>
        <w:pStyle w:val="Heading3"/>
      </w:pPr>
      <w:r>
        <w:t xml:space="preserve">4. Case Scenario: The Transition Challenge</w:t>
      </w:r>
    </w:p>
    <w:p>
      <w:pPr>
        <w:pStyle w:val="FirstParagraph"/>
      </w:pPr>
      <w:r>
        <w:t xml:space="preserve">To illustrate the practical application of banking skills in this context, consider the following case scenario involving a mid-sized commercial bank headquartered in Saint Petersburg.</w:t>
      </w:r>
    </w:p>
    <w:p>
      <w:pPr>
        <w:pStyle w:val="BodyText"/>
      </w:pPr>
      <w:r>
        <w:rPr>
          <w:bCs/>
          <w:b/>
        </w:rPr>
        <w:t xml:space="preserve">The Situation:</w:t>
      </w:r>
    </w:p>
    <w:p>
      <w:pPr>
        <w:pStyle w:val="BodyText"/>
      </w:pPr>
      <w:r>
        <w:t xml:space="preserve">A prominent family-owned textile manufacturing company, a legacy client for over 40 years, faced liquidity crises due to disrupted supply chains from Western Europe. The CEO of the firm was resistant to digital transformation and preferred traditional face-to-face interactions.</w:t>
      </w:r>
    </w:p>
    <w:p>
      <w:pPr>
        <w:pStyle w:val="BodyText"/>
      </w:pPr>
      <w:r>
        <w:rPr>
          <w:bCs/>
          <w:b/>
        </w:rPr>
        <w:t xml:space="preserve">The Banker’s Role:</w:t>
      </w:r>
    </w:p>
    <w:p>
      <w:pPr>
        <w:pStyle w:val="BodyText"/>
      </w:pPr>
      <w:r>
        <w:t xml:space="preserve">The assigned banker in Saint Petersburg had three objectives: secure the client’s relationship, restructure debt without triggering defaults, and introduce digital banking tools. The banker leveraged their knowledge of local regulations to utilize state-supported guarantee funds for small and medium enterprises (SMEs) affected by sanctions.</w:t>
      </w:r>
    </w:p>
    <w:p>
      <w:pPr>
        <w:pStyle w:val="BodyText"/>
      </w:pPr>
      <w:r>
        <w:rPr>
          <w:bCs/>
          <w:b/>
        </w:rPr>
        <w:t xml:space="preserve">The Approach:</w:t>
      </w:r>
    </w:p>
    <w:p>
      <w:pPr>
        <w:pStyle w:val="BodyText"/>
      </w:pPr>
      <w:r>
        <w:t xml:space="preserve">Rather than issuing a formal letter demanding repayment, the banker arranged a meeting at a historic restaurant in the city center. Over dinner, they discussed not just numbers, but the company’s future vision. The banker demonstrated empathy for the client’s challenges while firmly presenting data on how digitalization could reduce operational costs by 15%. This personal approach, combining high emotional intelligence with rigorous financial analysis, was key.</w:t>
      </w:r>
    </w:p>
    <w:p>
      <w:pPr>
        <w:pStyle w:val="BodyText"/>
      </w:pPr>
      <w:r>
        <w:rPr>
          <w:bCs/>
          <w:b/>
        </w:rPr>
        <w:t xml:space="preserve">The Outcome:</w:t>
      </w:r>
    </w:p>
    <w:p>
      <w:pPr>
        <w:pStyle w:val="BodyText"/>
      </w:pPr>
      <w:r>
        <w:t xml:space="preserve">The client accepted the restructuring plan. The banker also facilitated introductions to local logistics partners to replace disrupted Western suppliers. Within six months, the company stabilized and adopted online banking services for payroll and invoicing. This success story reinforced the banker’s reputation in Saint Petersburg as a partner rather than just a service provider.</w:t>
      </w:r>
    </w:p>
    <w:bookmarkEnd w:id="25"/>
    <w:bookmarkStart w:id="26" w:name="challenges-and-ethical-considerations"/>
    <w:p>
      <w:pPr>
        <w:pStyle w:val="Heading3"/>
      </w:pPr>
      <w:r>
        <w:t xml:space="preserve">5. Challenges and Ethical Considerations</w:t>
      </w:r>
    </w:p>
    <w:p>
      <w:pPr>
        <w:pStyle w:val="FirstParagraph"/>
      </w:pPr>
      <w:r>
        <w:t xml:space="preserve">The role of a banker in</w:t>
      </w:r>
      <w:r>
        <w:t xml:space="preserve"> </w:t>
      </w:r>
      <w:r>
        <w:rPr>
          <w:bCs/>
          <w:b/>
        </w:rPr>
        <w:t xml:space="preserve">Russia Saint Petersburg</w:t>
      </w:r>
      <w:r>
        <w:t xml:space="preserve"> </w:t>
      </w:r>
      <w:r>
        <w:t xml:space="preserve">is not without its perils. Compliance with international anti-money laundering (AML) standards while operating within the Russian legal framework requires meticulous attention to detail.</w:t>
      </w:r>
    </w:p>
    <w:p>
      <w:pPr>
        <w:pStyle w:val="BodyText"/>
      </w:pPr>
      <w:r>
        <w:t xml:space="preserve">Banks must ensure that they do not inadvertently facilitate violations of sanctions regimes, even when dealing with seemingly neutral transactions. This requires continuous training and robust internal audit systems. Furthermore, the pressure to maintain profitability in a constrained market can sometimes lead to aggressive lending practices. Ethical bankers prioritize long-term sustainability over short-term gains, recognizing that trust is the most valuable currency in Saint Petersburg’s close-knit business community.</w:t>
      </w:r>
    </w:p>
    <w:bookmarkEnd w:id="26"/>
    <w:bookmarkStart w:id="27" w:name="future-outlook-for-banking-professionals"/>
    <w:p>
      <w:pPr>
        <w:pStyle w:val="Heading3"/>
      </w:pPr>
      <w:r>
        <w:t xml:space="preserve">6. Future Outlook for Banking Professionals</w:t>
      </w:r>
    </w:p>
    <w:p>
      <w:pPr>
        <w:pStyle w:val="FirstParagraph"/>
      </w:pPr>
      <w:r>
        <w:t xml:space="preserve">Looking ahead, the role of a banker in this region will continue to evolve. The integration of artificial intelligence and blockchain technology into local banking systems is accelerating. However, the human element remains irreplaceable.</w:t>
      </w:r>
    </w:p>
    <w:p>
      <w:pPr>
        <w:pStyle w:val="BodyText"/>
      </w:pPr>
      <w:r>
        <w:t xml:space="preserve">The next generation of bankers in Saint Petersburg will need to be tech-savvy yet culturally grounded. They must be able to explain complex financial derivatives to a grandmother funding her grandson’s education at St. Petersburg State University just as effectively as they can advise a multinational corporation on hedging strategies.</w:t>
      </w:r>
    </w:p>
    <w:bookmarkEnd w:id="27"/>
    <w:bookmarkStart w:id="28" w:name="conclusion"/>
    <w:p>
      <w:pPr>
        <w:pStyle w:val="Heading3"/>
      </w:pPr>
      <w:r>
        <w:t xml:space="preserve">7. Conclusion</w:t>
      </w:r>
    </w:p>
    <w:p>
      <w:pPr>
        <w:pStyle w:val="FirstParagraph"/>
      </w:pPr>
      <w:r>
        <w:t xml:space="preserve">In conclusion, being a banker in Russia, specifically in the vibrant and historically rich city of Saint Petersburg, is an endeavor that demands more than just financial expertise. It requires a deep appreciation for the city’s unique position as a cultural gateway between East and West. The banker must act as a navigator through stormy geopolitical waters, offering stability to clients while adhering to strict ethical and regulatory standards.</w:t>
      </w:r>
    </w:p>
    <w:p>
      <w:pPr>
        <w:pStyle w:val="BodyText"/>
      </w:pPr>
      <w:r>
        <w:t xml:space="preserve">The case of the textile manufacturer illustrates that success in this field is achieved through empathy, adaptability, and strategic innovation. As Saint Petersburg continues to grow as a center for technology and culture, its bankers will play an even more critical role in shaping the region’s economic future. For any professional aspiring to join this sector, mastering the interplay between traditional values and modern financial tools is the key to thriving in</w:t>
      </w:r>
      <w:r>
        <w:t xml:space="preserve"> </w:t>
      </w:r>
      <w:r>
        <w:rPr>
          <w:bCs/>
          <w:b/>
        </w:rPr>
        <w:t xml:space="preserve">Russia Saint Petersburg</w:t>
      </w:r>
      <w:r>
        <w:t xml:space="preserve">.</w:t>
      </w:r>
    </w:p>
    <w:p>
      <w:r>
        <w:pict>
          <v:rect style="width:0;height:1.5pt" o:hralign="center" o:hrstd="t" o:hr="t"/>
        </w:pic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Russia Saint Petersburg</dc:title>
  <dc:creator/>
  <dc:language>en</dc:language>
  <cp:keywords/>
  <dcterms:created xsi:type="dcterms:W3CDTF">2026-07-30T02:24:29Z</dcterms:created>
  <dcterms:modified xsi:type="dcterms:W3CDTF">2026-07-30T02:24:29Z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