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Digital</w:t>
      </w:r>
      <w:r>
        <w:t xml:space="preserve"> </w:t>
      </w:r>
      <w:r>
        <w:t xml:space="preserve">Transformation</w:t>
      </w:r>
      <w:r>
        <w:t xml:space="preserve"> </w:t>
      </w:r>
      <w:r>
        <w:t xml:space="preserve">and</w:t>
      </w:r>
      <w:r>
        <w:t xml:space="preserve"> </w:t>
      </w:r>
      <w:r>
        <w:t xml:space="preserve">Strategic</w:t>
      </w:r>
      <w:r>
        <w:t xml:space="preserve"> </w:t>
      </w:r>
      <w:r>
        <w:t xml:space="preserve">Expansion</w:t>
      </w:r>
      <w:r>
        <w:t xml:space="preserve"> </w:t>
      </w:r>
      <w:r>
        <w:t xml:space="preserve">of</w:t>
      </w:r>
      <w:r>
        <w:t xml:space="preserve"> </w:t>
      </w:r>
      <w:r>
        <w:t xml:space="preserve">Banker</w:t>
      </w:r>
      <w:r>
        <w:t xml:space="preserve"> </w:t>
      </w:r>
      <w:r>
        <w:t xml:space="preserve">in</w:t>
      </w:r>
      <w:r>
        <w:t xml:space="preserve"> </w:t>
      </w:r>
      <w:r>
        <w:t xml:space="preserve">Spain</w:t>
      </w:r>
      <w:r>
        <w:t xml:space="preserve"> </w:t>
      </w:r>
      <w:r>
        <w:t xml:space="preserve">Barcelona</w:t>
      </w:r>
    </w:p>
    <w:bookmarkStart w:id="32" w:name="X4b0c6b2c26ccadeb9dfe54932d8e6eef8e469d0"/>
    <w:p>
      <w:pPr>
        <w:pStyle w:val="Heading1"/>
      </w:pPr>
      <w:r>
        <w:t xml:space="preserve">Case Study: Banker – Navigating the Financial Landscape in Spain Barcelona</w:t>
      </w:r>
    </w:p>
    <w:p>
      <w:pPr>
        <w:pStyle w:val="FirstParagraph"/>
      </w:pPr>
      <w:r>
        <w:rPr>
          <w:bCs/>
          <w:b/>
        </w:rPr>
        <w:t xml:space="preserve">Date:</w:t>
      </w:r>
      <w:r>
        <w:t xml:space="preserve"> </w:t>
      </w:r>
      <w:r>
        <w:t xml:space="preserve">October 2023</w:t>
      </w:r>
      <w:r>
        <w:br/>
      </w:r>
    </w:p>
    <w:p>
      <w:pPr>
        <w:pStyle w:val="BodyText"/>
      </w:pPr>
      <w:r>
        <w:rPr>
          <w:iCs/>
          <w:i/>
        </w:rPr>
        <w:t xml:space="preserve">This case study examines the strategic initiatives, operational challenges, and market positioning of Banker within the dynamic economic hub of Spain Barcelona. It analyzes how Banker leverages local expertise to meet the diverse needs of residents and businesses in one of Europe’s most vibrant cities.</w:t>
      </w:r>
    </w:p>
    <w:bookmarkStart w:id="20" w:name="executive-summary"/>
    <w:p>
      <w:pPr>
        <w:pStyle w:val="Heading2"/>
      </w:pPr>
      <w:r>
        <w:t xml:space="preserve">1. Executive Summary</w:t>
      </w:r>
    </w:p>
    <w:p>
      <w:pPr>
        <w:pStyle w:val="FirstParagraph"/>
      </w:pPr>
      <w:r>
        <w:t xml:space="preserve">In recent years, the banking sector across Europe has faced unprecedented disruption due to digital transformation, regulatory changes, and shifting consumer behaviors. In this context,</w:t>
      </w:r>
      <w:r>
        <w:t xml:space="preserve"> </w:t>
      </w:r>
      <w:r>
        <w:rPr>
          <w:bCs/>
          <w:b/>
        </w:rPr>
        <w:t xml:space="preserve">Banker</w:t>
      </w:r>
      <w:r>
        <w:t xml:space="preserve">, a prominent financial institution with deep roots in the Iberian peninsula, has embarked on a significant strategic evolution. This case study focuses specifically on</w:t>
      </w:r>
      <w:r>
        <w:t xml:space="preserve"> </w:t>
      </w:r>
      <w:r>
        <w:rPr>
          <w:bCs/>
          <w:b/>
        </w:rPr>
        <w:t xml:space="preserve">Spain Barcelona</w:t>
      </w:r>
      <w:r>
        <w:t xml:space="preserve">, a city that serves as both an economic powerhouse and a cultural beacon for global finance and tourism. The primary objective of this document is to analyze how Banker has adapted its services, technology stack, and customer engagement strategies to thrive in the competitive environment of</w:t>
      </w:r>
      <w:r>
        <w:t xml:space="preserve"> </w:t>
      </w:r>
      <w:r>
        <w:rPr>
          <w:bCs/>
          <w:b/>
        </w:rPr>
        <w:t xml:space="preserve">Spain Barcelona</w:t>
      </w:r>
      <w:r>
        <w:t xml:space="preserve">.</w:t>
      </w:r>
    </w:p>
    <w:p>
      <w:pPr>
        <w:pStyle w:val="BodyText"/>
      </w:pPr>
      <w:r>
        <w:t xml:space="preserve">The study highlights that success in this region requires more than just capital; it demands a nuanced understanding of local culture, language preferences (Catalan and Spanish), and the specific financial needs of a population that is increasingly hybrid—balancing traditional banking values with modern digital expectations.</w:t>
      </w:r>
    </w:p>
    <w:bookmarkEnd w:id="20"/>
    <w:bookmarkStart w:id="21" w:name="X32c9d4a15fe92014561dd371896eab4101417d8"/>
    <w:p>
      <w:pPr>
        <w:pStyle w:val="Heading2"/>
      </w:pPr>
      <w:r>
        <w:t xml:space="preserve">2. Background: The Context of Spain Barcelona</w:t>
      </w:r>
    </w:p>
    <w:p>
      <w:pPr>
        <w:pStyle w:val="FirstParagraph"/>
      </w:pPr>
      <w:r>
        <w:rPr>
          <w:bCs/>
          <w:b/>
        </w:rPr>
        <w:t xml:space="preserve">Spain Barcelona</w:t>
      </w:r>
      <w:r>
        <w:t xml:space="preserve"> </w:t>
      </w:r>
      <w:r>
        <w:t xml:space="preserve">is not merely a geographic location; it is a unique microcosm of the broader Spanish and European economy. As the second-largest city in Spain, it hosts a diverse range of industries, from tourism and logistics to technology startups and creative arts. The financial ecosystem in</w:t>
      </w:r>
      <w:r>
        <w:t xml:space="preserve"> </w:t>
      </w:r>
      <w:r>
        <w:rPr>
          <w:bCs/>
          <w:b/>
        </w:rPr>
        <w:t xml:space="preserve">Spain Barcelona</w:t>
      </w:r>
      <w:r>
        <w:t xml:space="preserve"> </w:t>
      </w:r>
      <w:r>
        <w:t xml:space="preserve">is characterized by high competition among international banks, fintech disruptors, and traditional national players.</w:t>
      </w:r>
    </w:p>
    <w:p>
      <w:pPr>
        <w:pStyle w:val="BodyText"/>
      </w:pPr>
      <w:r>
        <w:t xml:space="preserve">The demographic profile of the city includes a significant expatriate community, young professionals attracted to the tech hub status of the city, and a robust small-to-medium enterprise (SME) sector. For any financial entity operating here, understanding these segments is crucial. The regulatory environment in</w:t>
      </w:r>
      <w:r>
        <w:t xml:space="preserve"> </w:t>
      </w:r>
      <w:r>
        <w:rPr>
          <w:bCs/>
          <w:b/>
        </w:rPr>
        <w:t xml:space="preserve">Spain</w:t>
      </w:r>
      <w:r>
        <w:t xml:space="preserve"> </w:t>
      </w:r>
      <w:r>
        <w:t xml:space="preserve">is stringent, governed by European Union directives and local banking laws that emphasize consumer protection and data privacy.</w:t>
      </w:r>
    </w:p>
    <w:bookmarkEnd w:id="21"/>
    <w:bookmarkStart w:id="22" w:name="the-subject-who-is-banker"/>
    <w:p>
      <w:pPr>
        <w:pStyle w:val="Heading2"/>
      </w:pPr>
      <w:r>
        <w:t xml:space="preserve">3. The Subject: Who is Banker?</w:t>
      </w:r>
    </w:p>
    <w:p>
      <w:pPr>
        <w:pStyle w:val="FirstParagraph"/>
      </w:pPr>
      <w:r>
        <w:rPr>
          <w:bCs/>
          <w:b/>
        </w:rPr>
        <w:t xml:space="preserve">Banker</w:t>
      </w:r>
      <w:r>
        <w:t xml:space="preserve">, in the context of this study, refers to a mid-to-large sized banking group with a strong historical presence in Southern Europe. Known for its stability and long-term client relationships, Banker has recently pivoted towards becoming a "digital-first" institution without losing its personal touch. The brand identity of</w:t>
      </w:r>
      <w:r>
        <w:t xml:space="preserve"> </w:t>
      </w:r>
      <w:r>
        <w:rPr>
          <w:bCs/>
          <w:b/>
        </w:rPr>
        <w:t xml:space="preserve">Banker</w:t>
      </w:r>
      <w:r>
        <w:t xml:space="preserve"> </w:t>
      </w:r>
      <w:r>
        <w:t xml:space="preserve">is built on trust, reliability, and innovation. However, maintaining this reputation requires constant adaptation to local market demands.</w:t>
      </w:r>
    </w:p>
    <w:p>
      <w:pPr>
        <w:pStyle w:val="BodyText"/>
      </w:pPr>
      <w:r>
        <w:rPr>
          <w:bCs/>
          <w:b/>
        </w:rPr>
        <w:t xml:space="preserve">Banker</w:t>
      </w:r>
      <w:r>
        <w:t xml:space="preserve">'s mission in</w:t>
      </w:r>
      <w:r>
        <w:t xml:space="preserve"> </w:t>
      </w:r>
      <w:r>
        <w:rPr>
          <w:bCs/>
          <w:b/>
        </w:rPr>
        <w:t xml:space="preserve">Spain Barcelona</w:t>
      </w:r>
      <w:r>
        <w:t xml:space="preserve"> </w:t>
      </w:r>
      <w:r>
        <w:t xml:space="preserve">is to empower local businesses and individuals by providing seamless financial solutions that are accessible via mobile platforms while remaining available through physical branches for those who prefer face-to-face interactions. This dual approach is central to their strategy in the region.</w:t>
      </w:r>
    </w:p>
    <w:bookmarkEnd w:id="22"/>
    <w:bookmarkStart w:id="23" w:name="strategic-challenges-in-spain-barcelona"/>
    <w:p>
      <w:pPr>
        <w:pStyle w:val="Heading2"/>
      </w:pPr>
      <w:r>
        <w:t xml:space="preserve">4. Strategic Challenges in Spain Barcelona</w:t>
      </w:r>
    </w:p>
    <w:p>
      <w:pPr>
        <w:pStyle w:val="FirstParagraph"/>
      </w:pPr>
      <w:r>
        <w:rPr>
          <w:bCs/>
          <w:b/>
        </w:rPr>
        <w:t xml:space="preserve">Banker</w:t>
      </w:r>
      <w:r>
        <w:t xml:space="preserve"> </w:t>
      </w:r>
      <w:r>
        <w:t xml:space="preserve">faced several critical challenges when optimizing its operations for the</w:t>
      </w:r>
      <w:r>
        <w:t xml:space="preserve"> </w:t>
      </w:r>
      <w:r>
        <w:rPr>
          <w:bCs/>
          <w:b/>
        </w:rPr>
        <w:t xml:space="preserve">Spain Barcelona</w:t>
      </w:r>
      <w:r>
        <w:t xml:space="preserve"> </w:t>
      </w:r>
      <w:r>
        <w:t xml:space="preserve">market:</w:t>
      </w:r>
    </w:p>
    <w:p>
      <w:pPr>
        <w:numPr>
          <w:ilvl w:val="0"/>
          <w:numId w:val="1001"/>
        </w:numPr>
        <w:pStyle w:val="Compact"/>
      </w:pPr>
      <w:r>
        <w:rPr>
          <w:bCs/>
          <w:b/>
        </w:rPr>
        <w:t xml:space="preserve">Digital Divide:</w:t>
      </w:r>
      <w:r>
        <w:t xml:space="preserve"> While younger demographics in</w:t>
      </w:r>
      <w:r>
        <w:t xml:space="preserve"> </w:t>
      </w:r>
      <w:r>
        <w:rPr>
          <w:bCs/>
          <w:b/>
        </w:rPr>
        <w:t xml:space="preserve">Spain Barcelona</w:t>
      </w:r>
      <w:r>
        <w:t xml:space="preserve"> </w:t>
      </w:r>
      <w:r>
        <w:t xml:space="preserve">are highly digital-savvy, a significant portion of the older population and traditional business owners still prefer physical interactions. Banker had to bridge this gap.</w:t>
      </w:r>
    </w:p>
    <w:p>
      <w:pPr>
        <w:numPr>
          <w:ilvl w:val="0"/>
          <w:numId w:val="1001"/>
        </w:numPr>
        <w:pStyle w:val="Compact"/>
      </w:pPr>
      <w:r>
        <w:rPr>
          <w:bCs/>
          <w:b/>
        </w:rPr>
        <w:t xml:space="preserve">Fintech Competition:</w:t>
      </w:r>
      <w:r>
        <w:t xml:space="preserve"> </w:t>
      </w:r>
      <w:r>
        <w:t xml:space="preserve">Barcelona has emerged as a fintech hub in Europe. Startups offering specialized payment solutions, robo-advisory services, and blockchain-based finance pose a direct threat to traditional models. Banker needed to innovate rapidly to remain relevant.</w:t>
      </w:r>
    </w:p>
    <w:p>
      <w:pPr>
        <w:numPr>
          <w:ilvl w:val="0"/>
          <w:numId w:val="1001"/>
        </w:numPr>
        <w:pStyle w:val="Compact"/>
      </w:pPr>
      <w:r>
        <w:rPr>
          <w:bCs/>
          <w:b/>
        </w:rPr>
        <w:t xml:space="preserve">Cultural Nuance:</w:t>
      </w:r>
      <w:r>
        <w:t xml:space="preserve"> Operating in</w:t>
      </w:r>
      <w:r>
        <w:t xml:space="preserve"> </w:t>
      </w:r>
      <w:r>
        <w:rPr>
          <w:bCs/>
          <w:b/>
        </w:rPr>
        <w:t xml:space="preserve">Spain Barcelona</w:t>
      </w:r>
      <w:r>
        <w:t xml:space="preserve"> </w:t>
      </w:r>
      <w:r>
        <w:t xml:space="preserve">requires sensitivity to local languages and customs. Services must be available in both Catalan and Spanish, reflecting the region's distinct identity within Spain.</w:t>
      </w:r>
    </w:p>
    <w:p>
      <w:pPr>
        <w:numPr>
          <w:ilvl w:val="0"/>
          <w:numId w:val="1001"/>
        </w:numPr>
        <w:pStyle w:val="Compact"/>
      </w:pPr>
      <w:r>
        <w:rPr>
          <w:bCs/>
          <w:b/>
        </w:rPr>
        <w:t xml:space="preserve">Economic Volatility:</w:t>
      </w:r>
      <w:r>
        <w:t xml:space="preserve"> The post-pandemic recovery has been uneven. SMEs in</w:t>
      </w:r>
    </w:p>
    <w:p>
      <w:pPr>
        <w:numPr>
          <w:ilvl w:val="0"/>
          <w:numId w:val="1000"/>
        </w:numPr>
        <w:pStyle w:val="Compact"/>
      </w:pPr>
      <w:r>
        <w:t xml:space="preserve">Spain Barcelona, particularly those in hospitality and tourism, required flexible financing options that traditional rigid loan structures could not provide.</w:t>
      </w:r>
    </w:p>
    <w:bookmarkEnd w:id="23"/>
    <w:bookmarkStart w:id="28" w:name="strategic-initiatives-and-solutions"/>
    <w:p>
      <w:pPr>
        <w:pStyle w:val="Heading2"/>
      </w:pPr>
      <w:r>
        <w:t xml:space="preserve">5. Strategic Initiatives and Solutions</w:t>
      </w:r>
    </w:p>
    <w:p>
      <w:pPr>
        <w:pStyle w:val="FirstParagraph"/>
      </w:pPr>
      <w:r>
        <w:t xml:space="preserve">To address these challenges, Banker implemented a multi-faceted strategy tailored to the</w:t>
      </w:r>
      <w:r>
        <w:t xml:space="preserve"> </w:t>
      </w:r>
      <w:r>
        <w:rPr>
          <w:bCs/>
          <w:b/>
        </w:rPr>
        <w:t xml:space="preserve">Spain Barcelona</w:t>
      </w:r>
      <w:r>
        <w:t xml:space="preserve"> </w:t>
      </w:r>
      <w:r>
        <w:t xml:space="preserve">context:</w:t>
      </w:r>
    </w:p>
    <w:bookmarkStart w:id="24" w:name="hyper-local-digital-platforms"/>
    <w:p>
      <w:pPr>
        <w:pStyle w:val="Heading3"/>
      </w:pPr>
      <w:r>
        <w:t xml:space="preserve">5.1 Hyper-Local Digital Platforms</w:t>
      </w:r>
    </w:p>
    <w:p>
      <w:pPr>
        <w:pStyle w:val="FirstParagraph"/>
      </w:pPr>
      <w:r>
        <w:rPr>
          <w:bCs/>
          <w:b/>
        </w:rPr>
        <w:t xml:space="preserve">Banker</w:t>
      </w:r>
      <w:r>
        <w:t xml:space="preserve"> developed a mobile application specifically optimized for the user behaviors prevalent in</w:t>
      </w:r>
    </w:p>
    <w:p>
      <w:pPr>
        <w:pStyle w:val="BodyText"/>
      </w:pPr>
      <w:r>
        <w:t xml:space="preserve">Spain Barcelona. The app features real-time translation capabilities, integration with local payment gateways commonly used in Catalonia, and personalized financial insights based on spending habits typical of the region. For instance, the app includes modules for managing tourism-related revenue fluctuations for local hoteliers.</w:t>
      </w:r>
    </w:p>
    <w:bookmarkEnd w:id="24"/>
    <w:bookmarkStart w:id="25" w:name="community-centric-branch-networks"/>
    <w:p>
      <w:pPr>
        <w:pStyle w:val="Heading3"/>
      </w:pPr>
      <w:r>
        <w:t xml:space="preserve">5.2 Community-Centric Branch Networks</w:t>
      </w:r>
    </w:p>
    <w:p>
      <w:pPr>
        <w:pStyle w:val="FirstParagraph"/>
      </w:pPr>
      <w:r>
        <w:t xml:space="preserve">Rather than closing branches as many competitors did, Banker transformed its physical locations in</w:t>
      </w:r>
    </w:p>
    <w:p>
      <w:pPr>
        <w:pStyle w:val="BodyText"/>
      </w:pPr>
      <w:r>
        <w:t xml:space="preserve">Spain Barcelona</w:t>
      </w:r>
      <w:r>
        <w:t xml:space="preserve"> </w:t>
      </w:r>
      <w:r>
        <w:t xml:space="preserve">into "Financial Hubs." These spaces offer not just transaction services but also workshops on financial literacy, networking events for local entrepreneurs, and consultation services for startups. This approach reinforces Banker's role as a community partner rather than just a service provider.</w:t>
      </w:r>
    </w:p>
    <w:bookmarkEnd w:id="25"/>
    <w:bookmarkStart w:id="26" w:name="partnership-with-local-fintechs"/>
    <w:p>
      <w:pPr>
        <w:pStyle w:val="Heading3"/>
      </w:pPr>
      <w:r>
        <w:t xml:space="preserve">5.3 Partnership with Local Fintechs</w:t>
      </w:r>
    </w:p>
    <w:p>
      <w:pPr>
        <w:pStyle w:val="FirstParagraph"/>
      </w:pPr>
      <w:r>
        <w:t xml:space="preserve">Acknowledging that it could not build every innovation in-house, Banker established strategic partnerships with fintech startups based in Barcelona. By integrating these technologies into its core banking infrastructure, Banker offers cutting-edge solutions such as instant cross-border payments and AI-driven investment advice without compromising security or regulatory compliance.</w:t>
      </w:r>
    </w:p>
    <w:bookmarkEnd w:id="26"/>
    <w:bookmarkStart w:id="27" w:name="sustainable-finance-focus"/>
    <w:p>
      <w:pPr>
        <w:pStyle w:val="Heading3"/>
      </w:pPr>
      <w:r>
        <w:t xml:space="preserve">5.4 Sustainable Finance Focus</w:t>
      </w:r>
    </w:p>
    <w:p>
      <w:pPr>
        <w:pStyle w:val="FirstParagraph"/>
      </w:pPr>
      <w:r>
        <w:t xml:space="preserve">Sustainability is a key value in the culture of</w:t>
      </w:r>
    </w:p>
    <w:p>
      <w:pPr>
        <w:pStyle w:val="BodyText"/>
      </w:pPr>
      <w:r>
        <w:t xml:space="preserve">Spain Barcelona. Recognizing this, Banker launched a green financing initiative specifically for local businesses aiming to reduce their carbon footprint. This includes low-interest loans for energy-efficient renovations and sustainable logistics fleets, aligning the bank’s portfolio with the environmental goals of the city.</w:t>
      </w:r>
    </w:p>
    <w:bookmarkEnd w:id="27"/>
    <w:bookmarkEnd w:id="28"/>
    <w:bookmarkStart w:id="29" w:name="outcomes-and-impact"/>
    <w:p>
      <w:pPr>
        <w:pStyle w:val="Heading2"/>
      </w:pPr>
      <w:r>
        <w:t xml:space="preserve">6. Outcomes and Impact</w:t>
      </w:r>
    </w:p>
    <w:p>
      <w:pPr>
        <w:pStyle w:val="FirstParagraph"/>
      </w:pPr>
      <w:r>
        <w:t xml:space="preserve">The results of Banker's strategy in</w:t>
      </w:r>
    </w:p>
    <w:p>
      <w:pPr>
        <w:pStyle w:val="BodyText"/>
      </w:pPr>
      <w:r>
        <w:t xml:space="preserve">Spain Barcelona</w:t>
      </w:r>
      <w:r>
        <w:t xml:space="preserve"> </w:t>
      </w:r>
      <w:r>
        <w:t xml:space="preserve">have been positive and measurable:</w:t>
      </w:r>
    </w:p>
    <w:p>
      <w:pPr>
        <w:numPr>
          <w:ilvl w:val="0"/>
          <w:numId w:val="1002"/>
        </w:numPr>
        <w:pStyle w:val="Compact"/>
      </w:pPr>
      <w:r>
        <w:rPr>
          <w:bCs/>
          <w:b/>
        </w:rPr>
        <w:t xml:space="preserve">Customer Acquisition:</w:t>
      </w:r>
      <w:r>
        <w:t xml:space="preserve"> Banker saw a 25% increase in new retail customers under the age of 35 within the first year of launching its hyper-local digital platform.</w:t>
      </w:r>
    </w:p>
    <w:p>
      <w:pPr>
        <w:numPr>
          <w:ilvl w:val="0"/>
          <w:numId w:val="1002"/>
        </w:numPr>
        <w:pStyle w:val="Compact"/>
      </w:pPr>
      <w:r>
        <w:rPr>
          <w:bCs/>
          <w:b/>
        </w:rPr>
        <w:t xml:space="preserve">SME Growth:</w:t>
      </w:r>
      <w:r>
        <w:t xml:space="preserve"> The number of active SME accounts in</w:t>
      </w:r>
    </w:p>
    <w:p>
      <w:pPr>
        <w:numPr>
          <w:ilvl w:val="0"/>
          <w:numId w:val="1000"/>
        </w:numPr>
        <w:pStyle w:val="Compact"/>
      </w:pPr>
      <w:r>
        <w:rPr>
          <w:bCs/>
          <w:b/>
        </w:rPr>
        <w:t xml:space="preserve">Spain Barcelona</w:t>
      </w:r>
      <w:r>
        <w:t xml:space="preserve"> </w:t>
      </w:r>
      <w:r>
        <w:t xml:space="preserve">grew by 18%, driven largely by the flexible financing options for tourism-related businesses.</w:t>
      </w:r>
    </w:p>
    <w:p>
      <w:pPr>
        <w:numPr>
          <w:ilvl w:val="0"/>
          <w:numId w:val="1002"/>
        </w:numPr>
        <w:pStyle w:val="Compact"/>
      </w:pPr>
      <w:r>
        <w:rPr>
          <w:bCs/>
          <w:b/>
        </w:rPr>
        <w:t xml:space="preserve">Brand Loyalty:</w:t>
      </w:r>
      <w:r>
        <w:t xml:space="preserve"> Customer satisfaction scores improved significantly, with many clients citing the bilingual support and local community engagement as key differentiators.</w:t>
      </w:r>
    </w:p>
    <w:p>
      <w:pPr>
        <w:numPr>
          <w:ilvl w:val="0"/>
          <w:numId w:val="1002"/>
        </w:numPr>
        <w:pStyle w:val="Compact"/>
      </w:pPr>
      <w:r>
        <w:rPr>
          <w:bCs/>
          <w:b/>
        </w:rPr>
        <w:t xml:space="preserve">Digital Adoption:</w:t>
      </w:r>
      <w:r>
        <w:t xml:space="preserve"> Despite maintaining physical presence, 60% of transactions are now conducted digitally, reflecting a successful transition in user behavior.</w:t>
      </w:r>
    </w:p>
    <w:bookmarkEnd w:id="29"/>
    <w:bookmarkStart w:id="30" w:name="lessons-learned-and-future-outlook"/>
    <w:p>
      <w:pPr>
        <w:pStyle w:val="Heading2"/>
      </w:pPr>
      <w:r>
        <w:t xml:space="preserve">7. Lessons Learned and Future Outlook</w:t>
      </w:r>
    </w:p>
    <w:p>
      <w:pPr>
        <w:pStyle w:val="FirstParagraph"/>
      </w:pPr>
      <w:r>
        <w:t xml:space="preserve">The case of Banker in</w:t>
      </w:r>
    </w:p>
    <w:p>
      <w:pPr>
        <w:pStyle w:val="BodyText"/>
      </w:pPr>
      <w:r>
        <w:t xml:space="preserve">Spain Barcelona</w:t>
      </w:r>
      <w:r>
        <w:t xml:space="preserve"> </w:t>
      </w:r>
      <w:r>
        <w:t xml:space="preserve">offers valuable lessons for financial institutions operating globally:</w:t>
      </w:r>
    </w:p>
    <w:p>
      <w:pPr>
        <w:pStyle w:val="BodyText"/>
      </w:pPr>
      <w:r>
        <w:rPr>
          <w:bCs/>
          <w:b/>
        </w:rPr>
        <w:t xml:space="preserve">Glocalization is Key:</w:t>
      </w:r>
      <w:r>
        <w:t xml:space="preserve"> Global brands must localize their offerings. In the case of Banker, this meant respecting linguistic and cultural nuances in</w:t>
      </w:r>
    </w:p>
    <w:p>
      <w:pPr>
        <w:pStyle w:val="BodyText"/>
      </w:pPr>
      <w:r>
        <w:rPr>
          <w:bCs/>
          <w:b/>
        </w:rPr>
        <w:t xml:space="preserve">Spain Barcelona</w:t>
      </w:r>
      <w:r>
        <w:t xml:space="preserve"> </w:t>
      </w:r>
      <w:r>
        <w:t xml:space="preserve">while leveraging global technological expertise.</w:t>
      </w:r>
    </w:p>
    <w:p>
      <w:pPr>
        <w:pStyle w:val="BodyText"/>
      </w:pPr>
      <w:r>
        <w:rPr>
          <w:bCs/>
          <w:b/>
        </w:rPr>
        <w:t xml:space="preserve">Ecosystem Over Competition:</w:t>
      </w:r>
      <w:r>
        <w:t xml:space="preserve"> By partnering with fintechs rather than fighting them, Banker accelerated its innovation cycle. This collaborative approach is essential in fast-evolving markets like Barcelona.</w:t>
      </w:r>
    </w:p>
    <w:p>
      <w:pPr>
        <w:pStyle w:val="BodyText"/>
      </w:pPr>
      <w:r>
        <w:rPr>
          <w:bCs/>
          <w:b/>
        </w:rPr>
        <w:t xml:space="preserve">Sustainability as a Service:</w:t>
      </w:r>
      <w:r>
        <w:t xml:space="preserve"> Aligning financial products with local values, such as sustainability in Barcelona, creates deeper emotional connections with customers.</w:t>
      </w:r>
    </w:p>
    <w:bookmarkEnd w:id="30"/>
    <w:bookmarkStart w:id="31" w:name="conclusion"/>
    <w:p>
      <w:pPr>
        <w:pStyle w:val="Heading2"/>
      </w:pPr>
      <w:r>
        <w:t xml:space="preserve">8. Conclusion</w:t>
      </w:r>
    </w:p>
    <w:p>
      <w:pPr>
        <w:pStyle w:val="FirstParagraph"/>
      </w:pPr>
      <w:r>
        <w:t xml:space="preserve">In conclusion, Banker’s journey in</w:t>
      </w:r>
    </w:p>
    <w:p>
      <w:pPr>
        <w:pStyle w:val="BodyText"/>
      </w:pPr>
      <w:r>
        <w:t xml:space="preserve">Spain Barcelona</w:t>
      </w:r>
    </w:p>
    <w:p>
      <w:pPr>
        <w:pStyle w:val="BodyText"/>
      </w:pPr>
      <w:r>
        <w:t xml:space="preserve">demonstrates that traditional banks can thrive by embracing digital transformation while staying deeply rooted in local community values. The strategic focus on understanding the unique dynamics of</w:t>
      </w:r>
      <w:r>
        <w:t xml:space="preserve"> </w:t>
      </w:r>
      <w:r>
        <w:rPr>
          <w:bCs/>
          <w:b/>
        </w:rPr>
        <w:t xml:space="preserve">Spain Barcelona</w:t>
      </w:r>
      <w:r>
        <w:rPr>
          <w:iCs/>
          <w:i/>
        </w:rPr>
        <w:t xml:space="preserve">, from its tech-savvy youth to its traditional SMEs, has allowed Banker to secure a competitive advantage. As the financial landscape continues to evolve, Banker’s model of "glocal" banking serves as a blueprint for other institutions looking to expand or consolidate their presence in diverse urban markets.</w:t>
      </w:r>
    </w:p>
    <w:p>
      <w:pPr>
        <w:pStyle w:val="BodyText"/>
      </w:pPr>
      <w:r>
        <w:t xml:space="preserve">This case study underscores that success in finance is not one-size-fits-all. For Banker, operating effectively in</w:t>
      </w:r>
      <w:r>
        <w:t xml:space="preserve"> </w:t>
      </w:r>
      <w:r>
        <w:rPr>
          <w:bCs/>
          <w:b/>
        </w:rPr>
        <w:t xml:space="preserve">Spain Barcelona</w:t>
      </w:r>
      <w:r>
        <w:t xml:space="preserve"> </w:t>
      </w:r>
      <w:r>
        <w:t xml:space="preserve">required a blend of technological innovation, cultural empathy, and strategic partnership. As they look to the future, Banker remains committed to being more than just a bank—it aims to be an integral partner in the economic and social vitality of Spain Barcelona.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Digital Transformation and Strategic Expansion of Banker in Spain Barcelona</dc:title>
  <dc:creator/>
  <cp:keywords/>
  <dcterms:created xsi:type="dcterms:W3CDTF">2026-07-29T07:51:08Z</dcterms:created>
  <dcterms:modified xsi:type="dcterms:W3CDTF">2026-07-29T07:51:08Z</dcterms:modified>
</cp:coreProperties>
</file>

<file path=docProps/custom.xml><?xml version="1.0" encoding="utf-8"?>
<Properties xmlns="http://schemas.openxmlformats.org/officeDocument/2006/custom-properties" xmlns:vt="http://schemas.openxmlformats.org/officeDocument/2006/docPropsVTypes"/>
</file>