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Madrid</w:t>
      </w:r>
    </w:p>
    <w:bookmarkStart w:id="34" w:name="X4c7c2e3583234f68432a318195b39b029a600d9"/>
    <w:p>
      <w:pPr>
        <w:pStyle w:val="Heading1"/>
      </w:pPr>
      <w:r>
        <w:t xml:space="preserve">The Evolution of the Banker in Spain Madrid: A Case Study on Modern Financial Adaptation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in-depth analysis of how the traditional role of the banker has transformed within the unique economic and cultural landscape of Spain Madrid, focusing on digital integration, regulatory compliance, and client relationship management.</w:t>
      </w:r>
    </w:p>
    <w:bookmarkStart w:id="20" w:name="introduction"/>
    <w:p>
      <w:pPr>
        <w:pStyle w:val="Heading2"/>
      </w:pPr>
      <w:r>
        <w:t xml:space="preserve">1. Introduction</w:t>
      </w:r>
    </w:p>
    <w:p>
      <w:pPr>
        <w:pStyle w:val="FirstParagraph"/>
      </w:pPr>
      <w:r>
        <w:t xml:space="preserve">The financial sector in Europe is undergoing a seismic shift, driven by technological advancement, regulatory changes such as Basel III and IV implementations for the banking industry , and evolving consumer expectations. Nowhere is this transformation more palpable than in Spain Madrid . As the capital city of Spain , Madrid serves not only as a political hub but also as the financial heart of the Iberian Peninsula. Consequently, understanding how a banker operates in this specific geographic and cultural context is crucial for grasping the broader trends affecting Southern European finance.</w:t>
      </w:r>
    </w:p>
    <w:p>
      <w:pPr>
        <w:pStyle w:val="BodyText"/>
      </w:pPr>
      <w:r>
        <w:t xml:space="preserve">This case study explores how a banker in Spain Madrid navigates complex local regulations, integrates digital tools while maintaining personal relationships, and adapts to the economic realities of post-pandemic Europe. The document will analyze three key pillars: regulatory adherence, technological adoption, and cultural competency in client interactions.</w:t>
      </w:r>
    </w:p>
    <w:bookmarkEnd w:id="20"/>
    <w:bookmarkStart w:id="21" w:name="X3f61be4d78bea1b59294e4b4c7c92a9eb9ceb76"/>
    <w:p>
      <w:pPr>
        <w:pStyle w:val="Heading2"/>
      </w:pPr>
      <w:r>
        <w:t xml:space="preserve">2. The Historical Context of Banking in Spain Madrid</w:t>
      </w:r>
    </w:p>
    <w:p>
      <w:pPr>
        <w:pStyle w:val="FirstParagraph"/>
      </w:pPr>
      <w:r>
        <w:t xml:space="preserve">To understand the current state of a banker in Spain Madrid , one must first appreciate the historical weight carried by Spanish financial institutions. The 2008 global financial crisis hit Spain particularly hard, leading to a significant restructuring of its banking sector. Many institutions were recapitalized or merged under government guidance (via the Bank Recovery and Resolution Fund, FROB). For a banker operating in Spain Madrid today, this history instills a deep sense of caution regarding risk management.</w:t>
      </w:r>
    </w:p>
    <w:p>
      <w:pPr>
        <w:pStyle w:val="BodyText"/>
      </w:pPr>
      <w:r>
        <w:t xml:space="preserve">Madrid, unlike Barcelona which often leans towards trade and logistics finance , has historically been dominated by large national banks such as Santander, BBVA (though headquartered in Bilbao), CaixaBank , and Sabadell . These institutions have their global headquarters or major operational centers in Madrid. Therefore, a banker in Spain Madrid is typically embedded within one of these large corporate structures or a rapidly growing fintech startup that has chosen the capital as its base. This environment demands high standards of integrity and stability.</w:t>
      </w:r>
    </w:p>
    <w:bookmarkEnd w:id="21"/>
    <w:bookmarkStart w:id="24" w:name="X52cf607eea23f44aac417911ebd92d3e38600e7"/>
    <w:p>
      <w:pPr>
        <w:pStyle w:val="Heading2"/>
      </w:pPr>
      <w:r>
        <w:t xml:space="preserve">3. Regulatory Environment: A Critical Challenge</w:t>
      </w:r>
    </w:p>
    <w:p>
      <w:pPr>
        <w:pStyle w:val="FirstParagraph"/>
      </w:pPr>
      <w:r>
        <w:t xml:space="preserve">The role of a banker in Spain Madrid is heavily defined by strict regulatory frameworks. The Bank of Spain (Banco de España ) acts as the national supervisor, ensuring compliance with European Central Bank (ECB) directives. For our case study subject, Juan Carlos , a senior private banker in Madrid , regulatory compliance is not merely an administrative task but a core component of his daily workflow.</w:t>
      </w:r>
    </w:p>
    <w:bookmarkStart w:id="22" w:name="X28c6fc523295da7f69639cf4c15db56741793e6"/>
    <w:p>
      <w:pPr>
        <w:pStyle w:val="Heading3"/>
      </w:pPr>
      <w:r>
        <w:t xml:space="preserve">Anti-Money Laundering (AML) and Know Your Customer (KYC)</w:t>
      </w:r>
    </w:p>
    <w:p>
      <w:pPr>
        <w:pStyle w:val="FirstParagraph"/>
      </w:pPr>
      <w:r>
        <w:t xml:space="preserve">In Spain Madrid , AML regulations are enforced rigorously. Juan Carlos must perform enhanced due diligence on high-net-worth individuals, many of whom have complex international asset structures. The recent implementation of stricter rules regarding the identification of ultimate beneficial owners means that a banker in Spain Madrid spends more time on documentation and verification than ever before. This is particularly challenging given the cross-border nature of modern wealth management.</w:t>
      </w:r>
    </w:p>
    <w:bookmarkEnd w:id="22"/>
    <w:bookmarkStart w:id="23" w:name="tax-transparency"/>
    <w:p>
      <w:pPr>
        <w:pStyle w:val="Heading3"/>
      </w:pPr>
      <w:r>
        <w:t xml:space="preserve">Tax Transparency</w:t>
      </w:r>
    </w:p>
    <w:p>
      <w:pPr>
        <w:pStyle w:val="FirstParagraph"/>
      </w:pPr>
      <w:r>
        <w:t xml:space="preserve">The Spanish government has increased tax transparency measures to combat fiscal fraud. A banker in Spain Madrid must be well-versed in both local tax laws and international reporting standards like CRS (Common Reporting Standard). This requires continuous education, as regulations change frequently. The banker acts not just as a financial advisor but also as a first line of defense for regulatory authorities.</w:t>
      </w:r>
    </w:p>
    <w:bookmarkEnd w:id="23"/>
    <w:bookmarkEnd w:id="24"/>
    <w:bookmarkStart w:id="27" w:name="X48263e6c94b541d5c05600d5d6f7fac17e79ee8"/>
    <w:p>
      <w:pPr>
        <w:pStyle w:val="Heading2"/>
      </w:pPr>
      <w:r>
        <w:t xml:space="preserve">4. Technological Integration: The Digital Transformation</w:t>
      </w:r>
    </w:p>
    <w:p>
      <w:pPr>
        <w:pStyle w:val="FirstParagraph"/>
      </w:pPr>
      <w:r>
        <w:t xml:space="preserve">The traditional image of a banker sitting behind an oak desk is fading rapidly in Spain Madrid . Today, digital banking solutions are ubiquitous. However, the challenge lies in balancing efficiency with the human touch that remains highly valued in Spanish culture.</w:t>
      </w:r>
    </w:p>
    <w:bookmarkStart w:id="25" w:name="fintech-disruption"/>
    <w:p>
      <w:pPr>
        <w:pStyle w:val="Heading3"/>
      </w:pPr>
      <w:r>
        <w:t xml:space="preserve">Fintech Disruption</w:t>
      </w:r>
    </w:p>
    <w:p>
      <w:pPr>
        <w:pStyle w:val="FirstParagraph"/>
      </w:pPr>
      <w:r>
        <w:t xml:space="preserve">Madrid has emerged as a growing fintech hub. Startups offering robo-advisory services, peer-to-peer lending platforms , and blockchain-based solutions are competing with traditional banks. A banker in Spain Madrid must understand these technologies to effectively advise clients who may be exploring alternative investment avenues. For instance, Juan Carlos uses digital analytics tools to provide real-time portfolio updates but still relies on face-to-face meetings for major strategic decisions.</w:t>
      </w:r>
    </w:p>
    <w:bookmarkEnd w:id="25"/>
    <w:bookmarkStart w:id="26" w:name="omnichannel-banking"/>
    <w:p>
      <w:pPr>
        <w:pStyle w:val="Heading3"/>
      </w:pPr>
      <w:r>
        <w:t xml:space="preserve">Omnichannel Banking</w:t>
      </w:r>
    </w:p>
    <w:p>
      <w:pPr>
        <w:pStyle w:val="FirstParagraph"/>
      </w:pPr>
      <w:r>
        <w:t xml:space="preserve">Clients in Spain Madrid expect seamless service across mobile apps, web portals, and physical branches. The banker’s role has shifted from transactional processing to advisory services. Automated systems handle routine tasks like balance inquiries and transfers, freeing up the banker to focus on complex financial planning , mortgage structuring , and wealth preservation strategies.</w:t>
      </w:r>
    </w:p>
    <w:bookmarkEnd w:id="26"/>
    <w:bookmarkEnd w:id="27"/>
    <w:bookmarkStart w:id="30" w:name="cultural-competency-the-human-element"/>
    <w:p>
      <w:pPr>
        <w:pStyle w:val="Heading2"/>
      </w:pPr>
      <w:r>
        <w:t xml:space="preserve">5. Cultural Competency: The Human Element</w:t>
      </w:r>
    </w:p>
    <w:p>
      <w:pPr>
        <w:pStyle w:val="FirstParagraph"/>
      </w:pPr>
      <w:r>
        <w:t xml:space="preserve">Despite technological advancements, banking in Spain Madrid remains a highly relationship-driven business. Spanish culture places significant emphasis on trust, personal connections, and long-term commitments. A banker in Spain Madrid cannot rely solely on data; they must build genuine rapport with their clients.</w:t>
      </w:r>
    </w:p>
    <w:bookmarkStart w:id="28" w:name="negotiation-and-communication-styles"/>
    <w:p>
      <w:pPr>
        <w:pStyle w:val="Heading3"/>
      </w:pPr>
      <w:r>
        <w:t xml:space="preserve">Negotiation and Communication Styles</w:t>
      </w:r>
    </w:p>
    <w:p>
      <w:pPr>
        <w:pStyle w:val="FirstParagraph"/>
      </w:pPr>
      <w:r>
        <w:t xml:space="preserve">In Madrid , business meetings often begin with informal conversation about family, sports (particularly Real Madrid or Atlético de Madrid ), and local culture. This "small talk" is not superficial; it is a critical component of building trust. A banker in Spain Madrid who rushes into business matters without establishing this personal connection may find clients hesitant to share sensitive financial information.</w:t>
      </w:r>
    </w:p>
    <w:bookmarkEnd w:id="28"/>
    <w:bookmarkStart w:id="29" w:name="family-offices-and-generational-wealth"/>
    <w:p>
      <w:pPr>
        <w:pStyle w:val="Heading3"/>
      </w:pPr>
      <w:r>
        <w:t xml:space="preserve">Family Offices and Generational Wealth</w:t>
      </w:r>
    </w:p>
    <w:p>
      <w:pPr>
        <w:pStyle w:val="FirstParagraph"/>
      </w:pPr>
      <w:r>
        <w:t xml:space="preserve">A significant portion of the clientele in Spain Madrid consists of family-owned businesses and multi-generational wealth holders. These clients prioritize succession planning , estate management , and philanthropy. The banker must act as a trusted advisor to multiple generations within a family, often mediating between conservative older members who prefer traditional investments and younger heirs interested in sustainable or tech-focused assets.</w:t>
      </w:r>
    </w:p>
    <w:bookmarkEnd w:id="29"/>
    <w:bookmarkEnd w:id="30"/>
    <w:bookmarkStart w:id="31" w:name="Xc073be598927a731833ff47e920c3bfbd1b9049"/>
    <w:p>
      <w:pPr>
        <w:pStyle w:val="Heading2"/>
      </w:pPr>
      <w:r>
        <w:t xml:space="preserve">6. Economic Realities: Mortgage Market and SME Financing</w:t>
      </w:r>
    </w:p>
    <w:p>
      <w:pPr>
        <w:pStyle w:val="FirstParagraph"/>
      </w:pPr>
      <w:r>
        <w:t xml:space="preserve">The real estate market in Spain Madrid has been vibrant in recent years, driving demand for mortgage products. However, interest rate fluctuations set by the ECB impact lending costs directly. A banker in Spain Madrid must be adept at explaining these macroeconomic trends to clients, helping them decide whether to fix rates or opt for variable ones.</w:t>
      </w:r>
    </w:p>
    <w:p>
      <w:pPr>
        <w:pStyle w:val="BodyText"/>
      </w:pPr>
      <w:r>
        <w:t xml:space="preserve">Additionally, Small and Medium Enterprises (SMEs ) form the backbone of the Spanish economy. Bankers play a crucial role in providing financing for these businesses. In Spain Madrid , where entrepreneurship is encouraged by government incentives, bankers must assess risk differently than they would in larger corporate lending scenarios. They often need to evaluate non-financial metrics, such as the entrepreneur’s reputation and local market presence.</w:t>
      </w:r>
    </w:p>
    <w:bookmarkEnd w:id="31"/>
    <w:bookmarkStart w:id="32" w:name="conclusion"/>
    <w:p>
      <w:pPr>
        <w:pStyle w:val="Heading2"/>
      </w:pPr>
      <w:r>
        <w:t xml:space="preserve">7. Conclusion</w:t>
      </w:r>
    </w:p>
    <w:p>
      <w:pPr>
        <w:pStyle w:val="FirstParagraph"/>
      </w:pPr>
      <w:r>
        <w:t xml:space="preserve">The case of a banker in Spain Madrid illustrates the complex interplay between tradition and innovation. While regulatory pressures and technological disruptions are reshaping the industry, the core requirement remains: building trust through personal relationships. The modern banker in this region must be a hybrid professional – part financial expert, part technology analyst , and part cultural diplomat.</w:t>
      </w:r>
    </w:p>
    <w:p>
      <w:pPr>
        <w:pStyle w:val="BodyText"/>
      </w:pPr>
      <w:r>
        <w:t xml:space="preserve">For international institutions looking to expand in Madrid , understanding these nuances is essential. Success does not come from simply exporting a global banking model but from adapting it to the specific needs, regulations, and cultural expectations of the Spain Madrid market. As we look to the future, the banker who thrives will be one who leverages technology without losing sight of the human connections that define financial services in Southern Europe.</w:t>
      </w:r>
    </w:p>
    <w:bookmarkEnd w:id="32"/>
    <w:bookmarkStart w:id="33" w:name="Xb3408b90fff15d881acb64d619d4ba036e79828"/>
    <w:p>
      <w:pPr>
        <w:pStyle w:val="Heading2"/>
      </w:pPr>
      <w:r>
        <w:t xml:space="preserve">8. Recommendations for Financial Institutions</w:t>
      </w:r>
    </w:p>
    <w:p>
      <w:pPr>
        <w:numPr>
          <w:ilvl w:val="0"/>
          <w:numId w:val="1001"/>
        </w:numPr>
        <w:pStyle w:val="Compact"/>
      </w:pPr>
      <w:r>
        <w:rPr>
          <w:bCs/>
          <w:b/>
        </w:rPr>
        <w:t xml:space="preserve">Enhanced Training:</w:t>
      </w:r>
      <w:r>
        <w:t xml:space="preserve">Invest in continuous training for bankers on both new digital tools and updated Spanish/EU regulations.</w:t>
      </w:r>
    </w:p>
    <w:p>
      <w:pPr>
        <w:numPr>
          <w:ilvl w:val="0"/>
          <w:numId w:val="1001"/>
        </w:numPr>
        <w:pStyle w:val="Compact"/>
      </w:pPr>
      <w:r>
        <w:rPr>
          <w:bCs/>
          <w:b/>
        </w:rPr>
        <w:t xml:space="preserve">Cultural Sensitivity Programs:</w:t>
      </w:r>
      <w:r>
        <w:t xml:space="preserve">Foster an environment where relationship-building is valued alongside sales targets.</w:t>
      </w:r>
    </w:p>
    <w:p>
      <w:pPr>
        <w:numPr>
          <w:ilvl w:val="0"/>
          <w:numId w:val="1001"/>
        </w:numPr>
        <w:pStyle w:val="Compact"/>
      </w:pPr>
      <w:r>
        <w:rPr>
          <w:bCs/>
          <w:b/>
        </w:rPr>
        <w:t xml:space="preserve">Digital-Human Hybrid Models:</w:t>
      </w:r>
      <w:r>
        <w:t xml:space="preserve">Develop platforms that allow bankers to access comprehensive client data quickly, enabling more informed and personalized advice during face-to-face meetings.</w:t>
      </w:r>
    </w:p>
    <w:p>
      <w:pPr>
        <w:pStyle w:val="FirstParagraph"/>
      </w:pPr>
      <w:r>
        <w:t xml:space="preserve">This case study underscores that the role of the banker in Spain Madrid is not static. It is a dynamic profession requiring constant adaptation to economic, technological, and cultural shifts. By embracing these changes while respecting local traditions, financial institutions can maintain competitiveness and client loyalty in one of Europe’s most significant financial hubs.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Banker in Spain Madrid</dc:title>
  <dc:creator/>
  <dc:language>en</dc:language>
  <cp:keywords/>
  <dcterms:created xsi:type="dcterms:W3CDTF">2026-07-29T05:01:13Z</dcterms:created>
  <dcterms:modified xsi:type="dcterms:W3CDTF">2026-07-29T05:01:13Z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