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Spain</w:t>
      </w:r>
      <w:r>
        <w:t xml:space="preserve"> </w:t>
      </w:r>
      <w:r>
        <w:t xml:space="preserve">Valencia</w:t>
      </w:r>
    </w:p>
    <w:bookmarkStart w:id="29" w:name="X13846d33e6ecb2c5549765e86aadc4a90f68052"/>
    <w:p>
      <w:pPr>
        <w:pStyle w:val="Heading1"/>
      </w:pPr>
      <w:r>
        <w:t xml:space="preserve">The Evolution of the Banker in Spain Valencia: A Strategic Case Study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p>
    <w:p>
      <w:pPr>
        <w:pStyle w:val="BodyText"/>
      </w:pPr>
      <w:r>
        <w:br/>
      </w:r>
    </w:p>
    <w:bookmarkStart w:id="20" w:name="executive-summary"/>
    <w:p>
      <w:pPr>
        <w:pStyle w:val="Heading2"/>
      </w:pPr>
      <w:r>
        <w:t xml:space="preserve">Executive Summary</w:t>
      </w:r>
    </w:p>
    <w:p>
      <w:pPr>
        <w:pStyle w:val="FirstParagraph"/>
      </w:pPr>
      <w:r>
        <w:t xml:space="preserve">The financial landscape of Spain Valencia is undergoing a profound transformation. As one of the most dynamic economic hubs on the Mediterranean coast, this region serves as a microcosm for broader European banking trends while maintaining unique local characteristics. This Case Study examines the role of the</w:t>
      </w:r>
      <w:r>
        <w:t xml:space="preserve"> </w:t>
      </w:r>
      <w:r>
        <w:rPr>
          <w:bCs/>
          <w:b/>
        </w:rPr>
        <w:t xml:space="preserve">Banker</w:t>
      </w:r>
      <w:r>
        <w:t xml:space="preserve"> </w:t>
      </w:r>
      <w:r>
        <w:t xml:space="preserve">in Spain Valencia today, analyzing how traditional banking models are adapting to digital disruption, regulatory pressures from Madrid and Brussels, and the specific socio-economic needs of Valencian society. The objective is to understand how a modern banker must evolve from a transactional service provider to a strategic financial advisor capable of navigating the complexities of local culture and global finance.</w:t>
      </w:r>
    </w:p>
    <w:bookmarkEnd w:id="20"/>
    <w:bookmarkStart w:id="21" w:name="X29d87a253f4f710c920e17162efd14f45846514"/>
    <w:p>
      <w:pPr>
        <w:pStyle w:val="Heading2"/>
      </w:pPr>
      <w:r>
        <w:t xml:space="preserve">1. Contextual Background: The Economic Engine of Spain Valencia</w:t>
      </w:r>
    </w:p>
    <w:p>
      <w:pPr>
        <w:pStyle w:val="FirstParagraph"/>
      </w:pPr>
      <w:r>
        <w:t xml:space="preserve">To understand the role of the</w:t>
      </w:r>
      <w:r>
        <w:t xml:space="preserve"> </w:t>
      </w:r>
      <w:r>
        <w:rPr>
          <w:bCs/>
          <w:b/>
        </w:rPr>
        <w:t xml:space="preserve">Banker</w:t>
      </w:r>
      <w:r>
        <w:t xml:space="preserve">, one must first appreciate the economic fabric of Spain Valencia. Historically an agricultural powerhouse known for oranges and rice, the region has successfully diversified into tourism, logistics, construction, and increasingly, technology sectors. The city of Valencia itself has seen a surge in foreign investment and digital nomads since the pandemic.</w:t>
      </w:r>
    </w:p>
    <w:p>
      <w:pPr>
        <w:pStyle w:val="BodyText"/>
      </w:pPr>
      <w:r>
        <w:t xml:space="preserve">This diversification creates a complex demand for banking services. The</w:t>
      </w:r>
      <w:r>
        <w:t xml:space="preserve"> </w:t>
      </w:r>
      <w:r>
        <w:rPr>
          <w:bCs/>
          <w:b/>
        </w:rPr>
        <w:t xml:space="preserve">Banker</w:t>
      </w:r>
      <w:r>
        <w:t xml:space="preserve"> </w:t>
      </w:r>
      <w:r>
        <w:t xml:space="preserve">operating in Spain Valencia cannot rely on a one-size-fits-all approach used in northern Europe or London. Instead, they must possess deep knowledge of local industries. For instance, supporting the agricultural sector requires understanding seasonal cash flows and export regulations related to the European Union's Common Agricultural Policy (CAP). Similarly, servicing the hospitality industry involves managing high-volume transactional banking needs and credit facilities during peak tourism seasons.</w:t>
      </w:r>
    </w:p>
    <w:bookmarkEnd w:id="21"/>
    <w:bookmarkStart w:id="24" w:name="X2eee42a58bcd6d1bf4bfb30b50071e1ebe9459e"/>
    <w:p>
      <w:pPr>
        <w:pStyle w:val="Heading2"/>
      </w:pPr>
      <w:r>
        <w:t xml:space="preserve">2. The Changing Profile of the Modern Banker</w:t>
      </w:r>
    </w:p>
    <w:p>
      <w:pPr>
        <w:pStyle w:val="FirstParagraph"/>
      </w:pPr>
      <w:r>
        <w:t xml:space="preserve">The traditional image of the</w:t>
      </w:r>
      <w:r>
        <w:t xml:space="preserve"> </w:t>
      </w:r>
      <w:r>
        <w:rPr>
          <w:bCs/>
          <w:b/>
        </w:rPr>
        <w:t xml:space="preserve">Banker</w:t>
      </w:r>
      <w:r>
        <w:t xml:space="preserve">, cloaked in formal attire and working behind glass counters, is rapidly fading. In Spain Valencia, the shift has been driven by two main factors: digital adoption and regulatory compliance.</w:t>
      </w:r>
    </w:p>
    <w:bookmarkStart w:id="22" w:name="digital-transformation"/>
    <w:p>
      <w:pPr>
        <w:pStyle w:val="Heading3"/>
      </w:pPr>
      <w:r>
        <w:t xml:space="preserve">2.1 Digital Transformation</w:t>
      </w:r>
    </w:p>
    <w:p>
      <w:pPr>
        <w:pStyle w:val="FirstParagraph"/>
      </w:pPr>
      <w:r>
        <w:t xml:space="preserve">Banks in Spain Valencia have aggressively invested in fintech partnerships and mobile banking applications. The modern</w:t>
      </w:r>
      <w:r>
        <w:t xml:space="preserve"> </w:t>
      </w:r>
      <w:r>
        <w:rPr>
          <w:bCs/>
          <w:b/>
        </w:rPr>
        <w:t xml:space="preserve">Banker</w:t>
      </w:r>
      <w:r>
        <w:t xml:space="preserve"> </w:t>
      </w:r>
      <w:r>
        <w:t xml:space="preserve">is no longer just a teller or a loan officer; they are a digital facilitator. They must guide clients through the nuances of online banking platforms, ensuring cybersecurity awareness while maintaining the personal touch that is highly valued in Valencian culture. The challenge lies in balancing efficiency with relationship building.</w:t>
      </w:r>
    </w:p>
    <w:bookmarkEnd w:id="22"/>
    <w:bookmarkStart w:id="23" w:name="regulatory-compliance-and-aml"/>
    <w:p>
      <w:pPr>
        <w:pStyle w:val="Heading3"/>
      </w:pPr>
      <w:r>
        <w:t xml:space="preserve">2.2 Regulatory Compliance and AML</w:t>
      </w:r>
    </w:p>
    <w:p>
      <w:pPr>
        <w:pStyle w:val="FirstParagraph"/>
      </w:pPr>
      <w:r>
        <w:t xml:space="preserve">Nationality matters significantly here because Spain operates under strict Spanish banking laws which are heavily influenced by EU directives. A</w:t>
      </w:r>
      <w:r>
        <w:t xml:space="preserve"> </w:t>
      </w:r>
      <w:r>
        <w:rPr>
          <w:bCs/>
          <w:b/>
        </w:rPr>
        <w:t xml:space="preserve">Banker</w:t>
      </w:r>
      <w:r>
        <w:t xml:space="preserve"> </w:t>
      </w:r>
      <w:r>
        <w:t xml:space="preserve">in Spain Valencia must be an expert in Anti-Money Laundering (AML) regulations, Know Your Customer (KYC) protocols, and tax transparency rules. Given the region's popularity with international buyers and investors, the scrutiny on cross-border transactions is intense. The</w:t>
      </w:r>
      <w:r>
        <w:t xml:space="preserve"> </w:t>
      </w:r>
      <w:r>
        <w:rPr>
          <w:bCs/>
          <w:b/>
        </w:rPr>
        <w:t xml:space="preserve">Banker</w:t>
      </w:r>
      <w:r>
        <w:t xml:space="preserve"> </w:t>
      </w:r>
      <w:r>
        <w:t xml:space="preserve">acts as a gatekeeper of financial integrity, ensuring that capital entering or leaving Spain Valencia does so legally.</w:t>
      </w:r>
    </w:p>
    <w:bookmarkEnd w:id="23"/>
    <w:bookmarkEnd w:id="24"/>
    <w:bookmarkStart w:id="25" w:name="Xfded1650b948cdb406ccd580856bcf0b5f16c0d"/>
    <w:p>
      <w:pPr>
        <w:pStyle w:val="Heading2"/>
      </w:pPr>
      <w:r>
        <w:t xml:space="preserve">3. Key Challenges Faced by Bankers in this Region</w:t>
      </w:r>
    </w:p>
    <w:p>
      <w:pPr>
        <w:pStyle w:val="FirstParagraph"/>
      </w:pPr>
      <w:r>
        <w:t xml:space="preserve">The Case Study highlights several distinct challenges that define the professional reality for any</w:t>
      </w:r>
      <w:r>
        <w:t xml:space="preserve"> </w:t>
      </w:r>
      <w:r>
        <w:rPr>
          <w:bCs/>
          <w:b/>
        </w:rPr>
        <w:t xml:space="preserve">Banker</w:t>
      </w:r>
      <w:r>
        <w:t xml:space="preserve"> </w:t>
      </w:r>
      <w:r>
        <w:t xml:space="preserve">in Spain Valencia.</w:t>
      </w:r>
    </w:p>
    <w:p>
      <w:pPr>
        <w:numPr>
          <w:ilvl w:val="0"/>
          <w:numId w:val="1001"/>
        </w:numPr>
        <w:pStyle w:val="Compact"/>
      </w:pPr>
      <w:r>
        <w:rPr>
          <w:bCs/>
          <w:b/>
        </w:rPr>
        <w:t xml:space="preserve">Cultural Nuances:</w:t>
      </w:r>
      <w:r>
        <w:t xml:space="preserve">. The Valencian population places a high premium on personal relationships and trust. A purely digital interaction is often insufficient for large-scale financial decisions such as mortgages or business investments. The</w:t>
      </w:r>
      <w:r>
        <w:t xml:space="preserve"> </w:t>
      </w:r>
      <w:r>
        <w:rPr>
          <w:bCs/>
          <w:b/>
        </w:rPr>
        <w:t xml:space="preserve">Banker</w:t>
      </w:r>
      <w:r>
        <w:t xml:space="preserve"> </w:t>
      </w:r>
      <w:r>
        <w:t xml:space="preserve">must demonstrate empathy and cultural intelligence, often requiring fluency in both Spanish and Catalan/Valencian to build genuine rapport.</w:t>
      </w:r>
    </w:p>
    <w:p>
      <w:pPr>
        <w:numPr>
          <w:ilvl w:val="0"/>
          <w:numId w:val="1001"/>
        </w:numPr>
        <w:pStyle w:val="Compact"/>
      </w:pPr>
      <w:r>
        <w:rPr>
          <w:bCs/>
          <w:b/>
        </w:rPr>
        <w:t xml:space="preserve">Economic Volatility:</w:t>
      </w:r>
      <w:r>
        <w:t xml:space="preserve">. While Spain Valencia has shown resilience, the broader Spanish economy has faced fluctuations in interest rates and housing market corrections. The</w:t>
      </w:r>
      <w:r>
        <w:t xml:space="preserve"> </w:t>
      </w:r>
      <w:r>
        <w:rPr>
          <w:bCs/>
          <w:b/>
        </w:rPr>
        <w:t xml:space="preserve">Banker</w:t>
      </w:r>
      <w:r>
        <w:t xml:space="preserve"> </w:t>
      </w:r>
      <w:r>
        <w:t xml:space="preserve">must manage client anxiety during these periods, offering reassurance through data-driven insights and diversified financial planning.</w:t>
      </w:r>
    </w:p>
    <w:p>
      <w:pPr>
        <w:numPr>
          <w:ilvl w:val="0"/>
          <w:numId w:val="1001"/>
        </w:numPr>
        <w:pStyle w:val="Compact"/>
      </w:pPr>
      <w:r>
        <w:rPr>
          <w:bCs/>
          <w:b/>
        </w:rPr>
        <w:t xml:space="preserve">Tourism Dependency:</w:t>
      </w:r>
      <w:r>
        <w:t xml:space="preserve">. The local economy is heavily reliant on tourism. This creates seasonal liquidity issues for many businesses. A skilled</w:t>
      </w:r>
      <w:r>
        <w:t xml:space="preserve"> </w:t>
      </w:r>
      <w:r>
        <w:rPr>
          <w:bCs/>
          <w:b/>
        </w:rPr>
        <w:t xml:space="preserve">Banker</w:t>
      </w:r>
      <w:r>
        <w:t xml:space="preserve"> </w:t>
      </w:r>
      <w:r>
        <w:t xml:space="preserve">anticipates these fluctuations and structures credit lines that accommodate off-season cash flow gaps, thereby sustaining local enterprises year-round.</w:t>
      </w:r>
    </w:p>
    <w:bookmarkEnd w:id="25"/>
    <w:bookmarkStart w:id="26" w:name="strategic-opportunities-for-the-banker"/>
    <w:p>
      <w:pPr>
        <w:pStyle w:val="Heading2"/>
      </w:pPr>
      <w:r>
        <w:t xml:space="preserve">4. Strategic Opportunities for the Banker</w:t>
      </w:r>
    </w:p>
    <w:p>
      <w:pPr>
        <w:pStyle w:val="FirstParagraph"/>
      </w:pPr>
      <w:r>
        <w:t xml:space="preserve">Beyond challenges, the current environment presents significant opportunities for a proactive</w:t>
      </w:r>
      <w:r>
        <w:t xml:space="preserve"> </w:t>
      </w:r>
      <w:r>
        <w:rPr>
          <w:bCs/>
          <w:b/>
        </w:rPr>
        <w:t xml:space="preserve">Banker</w:t>
      </w:r>
      <w:r>
        <w:t xml:space="preserve">. Spain Valencia is becoming a hub for sustainable finance and green energy projects. The region is investing heavily in wind power and smart city infrastructure.</w:t>
      </w:r>
    </w:p>
    <w:p>
      <w:pPr>
        <w:pStyle w:val="BodyText"/>
      </w:pPr>
      <w:r>
        <w:t xml:space="preserve">The modern</w:t>
      </w:r>
      <w:r>
        <w:t xml:space="preserve"> </w:t>
      </w:r>
      <w:r>
        <w:rPr>
          <w:bCs/>
          <w:b/>
        </w:rPr>
        <w:t xml:space="preserve">Banker</w:t>
      </w:r>
      <w:r>
        <w:t xml:space="preserve"> </w:t>
      </w:r>
      <w:r>
        <w:t xml:space="preserve">can position themselves as advisors on Environmental, Social, and Governance (ESG) criteria. By helping local businesses secure green bonds or sustainability-linked loans, the banker not only generates revenue but also contributes to the long-term health of Spain Valencia’s ecosystem. Furthermore, there is a growing market for wealth management among high-net-worth individuals attracted by the region's lifestyle and tax incentives. The</w:t>
      </w:r>
      <w:r>
        <w:t xml:space="preserve"> </w:t>
      </w:r>
      <w:r>
        <w:rPr>
          <w:bCs/>
          <w:b/>
        </w:rPr>
        <w:t xml:space="preserve">Banker</w:t>
      </w:r>
      <w:r>
        <w:t xml:space="preserve"> </w:t>
      </w:r>
      <w:r>
        <w:t xml:space="preserve">must offer sophisticated estate planning and investment strategies tailored to these expatriate communities.</w:t>
      </w:r>
    </w:p>
    <w:bookmarkEnd w:id="26"/>
    <w:bookmarkStart w:id="27" w:name="Xf5bf1f91a7eea27964cce3f44dbb9448d96549d"/>
    <w:p>
      <w:pPr>
        <w:pStyle w:val="Heading2"/>
      </w:pPr>
      <w:r>
        <w:t xml:space="preserve">5. Case Scenario: The Valencian SME Lending Dilemma</w:t>
      </w:r>
    </w:p>
    <w:p>
      <w:pPr>
        <w:pStyle w:val="FirstParagraph"/>
      </w:pPr>
      <w:r>
        <w:t xml:space="preserve">To illustrate these dynamics, consider a hypothetical scenario involving a medium-sized ceramic manufacturer in the province of Valencia. This company wishes to expand its export capabilities but lacks sufficient collateral due to recent market downturns.</w:t>
      </w:r>
    </w:p>
    <w:p>
      <w:pPr>
        <w:pStyle w:val="BodyText"/>
      </w:pPr>
      <w:r>
        <w:t xml:space="preserve">A traditional</w:t>
      </w:r>
      <w:r>
        <w:t xml:space="preserve"> </w:t>
      </w:r>
      <w:r>
        <w:rPr>
          <w:bCs/>
          <w:b/>
        </w:rPr>
        <w:t xml:space="preserve">Banker</w:t>
      </w:r>
      <w:r>
        <w:t xml:space="preserve"> </w:t>
      </w:r>
      <w:r>
        <w:t xml:space="preserve">might reject the loan application due to strict risk assessments. However, a contemporary</w:t>
      </w:r>
      <w:r>
        <w:t xml:space="preserve"> </w:t>
      </w:r>
      <w:r>
        <w:rPr>
          <w:bCs/>
          <w:b/>
        </w:rPr>
        <w:t xml:space="preserve">Banker</w:t>
      </w:r>
      <w:r>
        <w:t xml:space="preserve">, leveraging alternative data analytics and an understanding of the global demand for high-quality Spanish ceramics, could structure a hybrid financing model. This might include invoice factoring based on export contracts with Asian clients, coupled with a government-backed guarantee scheme available under Spanish economic recovery funds.</w:t>
      </w:r>
    </w:p>
    <w:p>
      <w:pPr>
        <w:pStyle w:val="BodyText"/>
      </w:pPr>
      <w:r>
        <w:t xml:space="preserve">This scenario demonstrates that the</w:t>
      </w:r>
      <w:r>
        <w:t xml:space="preserve"> </w:t>
      </w:r>
      <w:r>
        <w:rPr>
          <w:bCs/>
          <w:b/>
        </w:rPr>
        <w:t xml:space="preserve">Banker</w:t>
      </w:r>
      <w:r>
        <w:t xml:space="preserve">'s value lies not in simply saying "yes" or "no," but in structuring innovative solutions that align with the specific economic realities of Spain Valencia. It requires a deep dive into the client’s business model, an understanding of international trade laws, and creativity within regulatory boundaries.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Banker</w:t>
      </w:r>
      <w:r>
        <w:t xml:space="preserve"> </w:t>
      </w:r>
      <w:r>
        <w:t xml:space="preserve">in Spain Valencia is far more complex and impactful than traditional metrics suggest. It is a role that sits at the intersection of global finance, local culture, and technological innovation. Success in this region demands a banker who is not only financially literate but also culturally adept, ethically grounded, and forward-thinking.</w:t>
      </w:r>
    </w:p>
    <w:p>
      <w:pPr>
        <w:pStyle w:val="BodyText"/>
      </w:pPr>
      <w:r>
        <w:t xml:space="preserve">As Spain Valencia continues to develop as a key player in the Mediterranean economy, its</w:t>
      </w:r>
      <w:r>
        <w:t xml:space="preserve"> </w:t>
      </w:r>
      <w:r>
        <w:rPr>
          <w:bCs/>
          <w:b/>
        </w:rPr>
        <w:t xml:space="preserve">Bankers</w:t>
      </w:r>
      <w:r>
        <w:t xml:space="preserve"> </w:t>
      </w:r>
      <w:r>
        <w:t xml:space="preserve">will play a pivotal role in shaping its financial future. They must adapt to digital trends while preserving the human element of banking. By doing so, they ensure that financial services remain inclusive, efficient, and supportive of the region’s diverse economic activities. This Case Study serves as a roadmap for understanding these evolving dynamics, emphasizing that the modern</w:t>
      </w:r>
      <w:r>
        <w:t xml:space="preserve"> </w:t>
      </w:r>
      <w:r>
        <w:rPr>
          <w:bCs/>
          <w:b/>
        </w:rPr>
        <w:t xml:space="preserve">Banker</w:t>
      </w:r>
      <w:r>
        <w:t xml:space="preserve"> </w:t>
      </w:r>
      <w:r>
        <w:t xml:space="preserve">is an essential architect of Spain Valencia’s prosperity.</w:t>
      </w:r>
    </w:p>
    <w:p>
      <w:pPr>
        <w:pStyle w:val="BodyText"/>
      </w:pPr>
      <w:r>
        <w:rPr>
          <w:bCs/>
          <w:b/>
        </w:rPr>
        <w:t xml:space="preserve">Note:</w:t>
      </w:r>
      <w:r>
        <w:t xml:space="preserve"> </w:t>
      </w:r>
      <w:r>
        <w:t xml:space="preserve">This document is intended for educational and strategic planning purposes regarding banking operations in Spain Valencia. All recommendations are based on current market trends as of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Spain Valencia</dc:title>
  <dc:creator/>
  <dc:language>en</dc:language>
  <cp:keywords/>
  <dcterms:created xsi:type="dcterms:W3CDTF">2026-07-29T08:15:02Z</dcterms:created>
  <dcterms:modified xsi:type="dcterms:W3CDTF">2026-07-29T08:15:02Z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