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Sudan</w:t>
      </w:r>
      <w:r>
        <w:t xml:space="preserve"> </w:t>
      </w:r>
      <w:r>
        <w:t xml:space="preserve">Khartoum</w:t>
      </w:r>
    </w:p>
    <w:bookmarkStart w:id="29" w:name="X5a29c4cb32cbf95d4879ddb8e7ffd112d2b0d11"/>
    <w:p>
      <w:pPr>
        <w:pStyle w:val="Heading1"/>
      </w:pPr>
      <w:r>
        <w:t xml:space="preserve">The Trust Architect: A Case Study on the Modern Banker in Sudan Khartoum</w:t>
      </w:r>
    </w:p>
    <w:p>
      <w:pPr>
        <w:pStyle w:val="FirstParagraph"/>
      </w:pPr>
      <w:r>
        <w:rPr>
          <w:bCs/>
          <w:b/>
        </w:rPr>
        <w:t xml:space="preserve">Date:</w:t>
      </w:r>
      <w:r>
        <w:t xml:space="preserve"> </w:t>
      </w:r>
      <w:r>
        <w:t xml:space="preserve">October 2023</w:t>
      </w:r>
      <w:r>
        <w:br/>
      </w:r>
      <w:r>
        <w:rPr>
          <w:bCs/>
          <w:b/>
        </w:rPr>
        <w:t xml:space="preserve">Subject:</w:t>
      </w:r>
      <w:r>
        <w:t xml:space="preserve">The role, evolution, and socio-economic impact of the Banker within the unique context of Sudan Khartoum.</w:t>
      </w:r>
    </w:p>
    <w:p>
      <w:pPr>
        <w:pStyle w:val="BodyText"/>
      </w:pPr>
      <w:r>
        <w:rPr>
          <w:bCs/>
          <w:b/>
        </w:rPr>
        <w:t xml:space="preserve">Executive Summary:</w:t>
      </w:r>
      <w:r>
        <w:br/>
      </w:r>
      <w:r>
        <w:t xml:space="preserve">This Case Study examines the multifaceted role of the Banker in Sudan Khartoum. It explores how traditional banking practices have adapted to modernize amidst economic volatility, digital transformation, and regional challenges. The document highlights why the figure of the Banker remains central to stability in Sudan Khartoum, serving not merely as a financial intermediary but as a critical node in the nation's infrastructure and social fabric.</w:t>
      </w:r>
    </w:p>
    <w:bookmarkStart w:id="20" w:name="X1a71674e221083167c42e2bb33b90c91ce46c20"/>
    <w:p>
      <w:pPr>
        <w:pStyle w:val="Heading2"/>
      </w:pPr>
      <w:r>
        <w:t xml:space="preserve">1. Introduction: The Context of Sudan Khartoum</w:t>
      </w:r>
    </w:p>
    <w:p>
      <w:pPr>
        <w:pStyle w:val="FirstParagraph"/>
      </w:pPr>
      <w:r>
        <w:t xml:space="preserve">Sudan Khartoum is more than just the capital city; it is the historic, cultural, and economic heartbeat of a vast nation situated at the confluence of the Blue Nile and White Nile. Historically a hub for trade between Africa and Arabia, Sudan Khartoum has long served as a gateway for commerce. However, in recent decades, this city has faced significant headwinds including currency fluctuation, inflationary pressure, sanctions relief cycles, and infrastructural challenges.</w:t>
      </w:r>
    </w:p>
    <w:p>
      <w:pPr>
        <w:pStyle w:val="BodyText"/>
      </w:pPr>
      <w:r>
        <w:t xml:space="preserve">In this environment of constant change, the traditional definition of finance has shifted. The Banker is no longer just a custodian of deposits but becomes an advisor on risk management for businesses trying to survive volatile markets. This Case Study analyzes how financial institutions operating in Sudan Khartoum have recalibrated their strategies to meet the needs of a resilient population and a developing economy.</w:t>
      </w:r>
    </w:p>
    <w:bookmarkEnd w:id="20"/>
    <w:bookmarkStart w:id="23" w:name="Xa7d4cbcdf9912d2c0bc7a86875d5dec8424b748"/>
    <w:p>
      <w:pPr>
        <w:pStyle w:val="Heading2"/>
      </w:pPr>
      <w:r>
        <w:t xml:space="preserve">2. The Evolution of the Banker in Sudan Khartoum</w:t>
      </w:r>
    </w:p>
    <w:bookmarkStart w:id="21" w:name="X9fb1a4920726477cfedc1e36d1b9bdb835d4ae3"/>
    <w:p>
      <w:pPr>
        <w:pStyle w:val="Heading3"/>
      </w:pPr>
      <w:r>
        <w:t xml:space="preserve">From Colonial Roots to National Sovereignty</w:t>
      </w:r>
    </w:p>
    <w:p>
      <w:pPr>
        <w:pStyle w:val="FirstParagraph"/>
      </w:pPr>
      <w:r>
        <w:t xml:space="preserve">The history of banking in Sudan Khartoum traces back to colonial eras where foreign banks dominated the landscape. Following independence, and particularly after nationalization waves in the late 20th century, the landscape shifted toward locally owned institutions. Today, Sudan Khartoum is home to a mix of state-owned banks that dominate retail sectors and private commercial banks that drive investment and corporate finance.</w:t>
      </w:r>
    </w:p>
    <w:bookmarkEnd w:id="21"/>
    <w:bookmarkStart w:id="22" w:name="the-islamic-finance-integration"/>
    <w:p>
      <w:pPr>
        <w:pStyle w:val="Heading3"/>
      </w:pPr>
      <w:r>
        <w:t xml:space="preserve">The Islamic Finance Integration</w:t>
      </w:r>
    </w:p>
    <w:p>
      <w:pPr>
        <w:pStyle w:val="FirstParagraph"/>
      </w:pPr>
      <w:r>
        <w:t xml:space="preserve">A crucial aspect of understanding the Banker in Sudan Khartoum is recognizing the dual banking system. Following the implementation of Sharia-compliant banking laws decades ago, nearly all financial institutions in Sudan Khartoum operate under Islamic finance principles. This means that Bankers must be well-versed not only in modern accounting and risk assessment but also in</w:t>
      </w:r>
      <w:r>
        <w:t xml:space="preserve"> </w:t>
      </w:r>
      <w:r>
        <w:rPr>
          <w:iCs/>
          <w:i/>
        </w:rPr>
        <w:t xml:space="preserve">Mudarabah</w:t>
      </w:r>
      <w:r>
        <w:t xml:space="preserve"> </w:t>
      </w:r>
      <w:r>
        <w:t xml:space="preserve">(profit sharing) and</w:t>
      </w:r>
      <w:r>
        <w:t xml:space="preserve"> </w:t>
      </w:r>
      <w:r>
        <w:rPr>
          <w:iCs/>
          <w:i/>
        </w:rPr>
        <w:t xml:space="preserve">Murabaha</w:t>
      </w:r>
      <w:r>
        <w:t xml:space="preserve"> </w:t>
      </w:r>
      <w:r>
        <w:t xml:space="preserve">(cost-plus financing). The ability of the Banker to navigate these ethical financial structures is vital for maintaining public trust in Sudan Khartoum.</w:t>
      </w:r>
    </w:p>
    <w:bookmarkEnd w:id="22"/>
    <w:bookmarkEnd w:id="23"/>
    <w:bookmarkStart w:id="24" w:name="X7642877438e883a89039c39675443227f14c0a1"/>
    <w:p>
      <w:pPr>
        <w:pStyle w:val="Heading2"/>
      </w:pPr>
      <w:r>
        <w:t xml:space="preserve">3. Challenges Facing Financial Institutions in Sudan Khartoum</w:t>
      </w:r>
    </w:p>
    <w:p>
      <w:pPr>
        <w:numPr>
          <w:ilvl w:val="0"/>
          <w:numId w:val="1001"/>
        </w:numPr>
        <w:pStyle w:val="Compact"/>
      </w:pPr>
      <w:r>
        <w:rPr>
          <w:bCs/>
          <w:b/>
        </w:rPr>
        <w:t xml:space="preserve">Currency Volatility:</w:t>
      </w:r>
    </w:p>
    <w:p>
      <w:pPr>
        <w:numPr>
          <w:ilvl w:val="0"/>
          <w:numId w:val="1001"/>
        </w:numPr>
        <w:pStyle w:val="Compact"/>
      </w:pPr>
      <w:r>
        <w:rPr>
          <w:bCs/>
          <w:b/>
        </w:rPr>
        <w:t xml:space="preserve">Digital Infrastructure:</w:t>
      </w:r>
    </w:p>
    <w:p>
      <w:pPr>
        <w:numPr>
          <w:ilvl w:val="0"/>
          <w:numId w:val="1001"/>
        </w:numPr>
        <w:pStyle w:val="Compact"/>
      </w:pPr>
      <w:r>
        <w:rPr>
          <w:bCs/>
          <w:b/>
        </w:rPr>
        <w:t xml:space="preserve">SME Financing:</w:t>
      </w:r>
    </w:p>
    <w:bookmarkEnd w:id="24"/>
    <w:bookmarkStart w:id="25" w:name="the-role-of-digital-transformation"/>
    <w:p>
      <w:pPr>
        <w:pStyle w:val="Heading2"/>
      </w:pPr>
      <w:r>
        <w:t xml:space="preserve">4. The Role of Digital Transformation</w:t>
      </w:r>
    </w:p>
    <w:p>
      <w:pPr>
        <w:pStyle w:val="FirstParagraph"/>
      </w:pPr>
      <w:r>
        <w:t xml:space="preserve">In recent years, the urgency to modernize has accelerated the role of the Banker in Sudan Khartoum. Mobile banking penetration has increased significantly due to widespread smartphone usage across Sudan Khartoum. Financial institutions are now deploying fintech solutions that allow for instant transfers, bill payments, and micro-lending.</w:t>
      </w:r>
    </w:p>
    <w:p>
      <w:pPr>
        <w:pStyle w:val="BodyText"/>
      </w:pPr>
      <w:r>
        <w:t xml:space="preserve">This shift requires the modern Banker to act as a technology consultant. Training staff in digital literacy is no longer optional; it is existential for banks operating in Sudan Khartoum. The integration of USSD banking has also been crucial, reaching rural populations connected to the capital, thereby extending the reach of formal finance into previously informal sectors.</w:t>
      </w:r>
    </w:p>
    <w:bookmarkEnd w:id="25"/>
    <w:bookmarkStart w:id="26" w:name="X3b6e35771d1201cf35827bc6f08c2d0100b784c"/>
    <w:p>
      <w:pPr>
        <w:pStyle w:val="Heading2"/>
      </w:pPr>
      <w:r>
        <w:t xml:space="preserve">5. Socio-Economic Impact and Corporate Social Responsibility</w:t>
      </w:r>
    </w:p>
    <w:p>
      <w:pPr>
        <w:pStyle w:val="FirstParagraph"/>
      </w:pPr>
      <w:r>
        <w:t xml:space="preserve">The Banker in Sudan Khartoum carries a heavy social responsibility. Given the humanitarian needs prevalent in various parts of Sudan, banks are increasingly involved in remittance services for the diaspora. For many families across Sudan Khartoum, remittances from abroad constitute their primary income source. The efficiency with which a Banker can process these cross-border transactions directly impacts household welfare and local consumer spending.</w:t>
      </w:r>
    </w:p>
    <w:p>
      <w:pPr>
        <w:pStyle w:val="BodyText"/>
      </w:pPr>
      <w:r>
        <w:t xml:space="preserve">Furthermore, corporate social responsibility (CSR) initiatives by banks in Sudan Khartoum often focus on education, healthcare, and agricultural development. By financing agriculture loans to farmers supplying the capital city with foodstuffs, Bankers play a direct role in food security for Sudan Khartoum.</w:t>
      </w:r>
    </w:p>
    <w:bookmarkEnd w:id="26"/>
    <w:bookmarkStart w:id="27" w:name="future-outlook-opportunities-for-growth"/>
    <w:p>
      <w:pPr>
        <w:pStyle w:val="Heading2"/>
      </w:pPr>
      <w:r>
        <w:t xml:space="preserve">6. Future Outlook: Opportunities for Growth</w:t>
      </w:r>
    </w:p>
    <w:p>
      <w:pPr>
        <w:pStyle w:val="FirstParagraph"/>
      </w:pPr>
      <w:r>
        <w:t xml:space="preserve">The future of banking in Sudan Khartoum looks promising but cautious. The anticipated economic reforms and the easing of international sanctions present opportunities for increased foreign direct investment. Local Bankers are positioning themselves to capture this inflow by improving compliance standards (KYC/AML) to international norms.</w:t>
      </w:r>
    </w:p>
    <w:p>
      <w:pPr>
        <w:numPr>
          <w:ilvl w:val="0"/>
          <w:numId w:val="1002"/>
        </w:numPr>
        <w:pStyle w:val="Compact"/>
      </w:pPr>
      <w:r>
        <w:rPr>
          <w:bCs/>
          <w:b/>
        </w:rPr>
        <w:t xml:space="preserve">Green Banking:</w:t>
      </w:r>
    </w:p>
    <w:p>
      <w:pPr>
        <w:numPr>
          <w:ilvl w:val="0"/>
          <w:numId w:val="1002"/>
        </w:numPr>
        <w:pStyle w:val="Compact"/>
      </w:pPr>
      <w:r>
        <w:rPr>
          <w:bCs/>
          <w:b/>
        </w:rPr>
        <w:t xml:space="preserve">Youth Engagement:</w:t>
      </w:r>
    </w:p>
    <w:bookmarkEnd w:id="27"/>
    <w:bookmarkStart w:id="28" w:name="conclusion"/>
    <w:p>
      <w:pPr>
        <w:pStyle w:val="Heading2"/>
      </w:pPr>
      <w:r>
        <w:t xml:space="preserve">7. Conclusion</w:t>
      </w:r>
    </w:p>
    <w:p>
      <w:pPr>
        <w:pStyle w:val="FirstParagraph"/>
      </w:pPr>
      <w:r>
        <w:t xml:space="preserve">In conclusion, the Case Study of the Banker in Sudan Khartoum reveals a profession in transition. The modern banker is no longer a distant figure behind glass counters but an integrated partner in economic development. Operating in Sudan Khartoum requires resilience, cultural intelligence, and technical proficiency.</w:t>
      </w:r>
    </w:p>
    <w:p>
      <w:pPr>
        <w:pStyle w:val="BodyText"/>
      </w:pPr>
      <w:r>
        <w:t xml:space="preserve">The stability of this financial sector is paramount for the broader economy. As Sudan Khartoum continues to navigate complex global and local dynamics, the Banker remains a steadfast architect of trust. Their ability to adapt to Islamic finance principles, embrace digital innovation, and serve both corporate giants and individual citizens defines the success of banking in this historic capital.</w:t>
      </w:r>
    </w:p>
    <w:p>
      <w:pPr>
        <w:pStyle w:val="BodyText"/>
      </w:pPr>
      <w:r>
        <w:t xml:space="preserve">For stakeholders looking at investment or policy formulation in Sudan Khartoum, understanding the nuances of this evolving role is critical. The Banker is not just a service provider; they are a vital institution upon which the daily life and future prosperity of Sudan Khartoum depend.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Banker in Sudan Khartoum</dc:title>
  <dc:creator/>
  <dc:language>en</dc:language>
  <cp:keywords/>
  <dcterms:created xsi:type="dcterms:W3CDTF">2026-07-29T03:30:38Z</dcterms:created>
  <dcterms:modified xsi:type="dcterms:W3CDTF">2026-07-29T03:30:38Z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