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459efff70355a596f1a91ea6b22c571eb1ade3b"/>
    <w:p>
      <w:pPr>
        <w:pStyle w:val="Heading1"/>
      </w:pPr>
      <w:r>
        <w:t xml:space="preserve">Case Study: The Modern Banker in the United Arab Emirates Abu Dhabi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executive-summary"/>
    <w:p>
      <w:pPr>
        <w:pStyle w:val="Heading3"/>
      </w:pPr>
      <w:r>
        <w:t xml:space="preserve">Executive Summary</w:t>
      </w:r>
    </w:p>
    <w:p>
      <w:pPr>
        <w:pStyle w:val="FirstParagraph"/>
      </w:pPr>
      <w:r>
        <w:t xml:space="preserve">This case study explores the profound transformation of the role of the Banker within United Arab Emirates Abu Dhabi. As Abu Dhabi cements its status as a global financial hub, traditional banking functions are being redefined by digital innovation, stringent regulatory compliance under Central Bank guidelines, and a shifting customer demographic focused on sustainability and Islamic finance. This document analyzes how the modern banker must evolve from a mere transactional processor to a strategic advisor.</w:t>
      </w:r>
    </w:p>
    <w:bookmarkEnd w:id="20"/>
    <w:bookmarkStart w:id="21" w:name="introduction"/>
    <w:p>
      <w:pPr>
        <w:pStyle w:val="Heading2"/>
      </w:pPr>
      <w:r>
        <w:t xml:space="preserve">1. Introduction</w:t>
      </w:r>
    </w:p>
    <w:p>
      <w:pPr>
        <w:pStyle w:val="FirstParagraph"/>
      </w:pPr>
      <w:r>
        <w:t xml:space="preserve">The financial landscape of the United Arab Emirates Abu Dhabi is undergoing a paradigm shift. Historically known for oil-driven growth, Abu Dhabi has strategically diversified its economy, positioning itself as a premier destination for international finance and investment. At the heart of this ecosystem lies the Banker, whose role has expanded significantly beyond simple custodial duties.</w:t>
      </w:r>
    </w:p>
    <w:p>
      <w:pPr>
        <w:pStyle w:val="BodyText"/>
      </w:pPr>
      <w:r>
        <w:t xml:space="preserve">In United Arab Emirates Abu Dhabi, the concept of banking is no longer confined to brick-and-mortar branches. The rise of fintech partnerships, open banking APIs, and digital-first services has forced every Banker to adapt rapidly. This case study investigates the operational challenges and strategic opportunities facing a Banker operating in this dynamic jurisdiction.</w:t>
      </w:r>
    </w:p>
    <w:bookmarkEnd w:id="21"/>
    <w:bookmarkStart w:id="22" w:name="Xb0f0815aac6abf0bb0bc3d3348a870d0f307847"/>
    <w:p>
      <w:pPr>
        <w:pStyle w:val="Heading2"/>
      </w:pPr>
      <w:r>
        <w:t xml:space="preserve">2. Context: The Financial Ecosystem of Abu Dhabi</w:t>
      </w:r>
    </w:p>
    <w:p>
      <w:pPr>
        <w:pStyle w:val="FirstParagraph"/>
      </w:pPr>
      <w:r>
        <w:t xml:space="preserve">To understand the duties of a Banker in United Arab Emirates Abu Dhabi, one must first understand the local economic drivers. The Emirate is home to ADGM (Abu Dhabi Global Market), an off-shore financial center with its own common law-based regulatory framework distinct from onshore UAE laws. This dual-layered structure creates a complex environment where a Banker must navigate multiple compliance regimes.</w:t>
      </w:r>
    </w:p>
    <w:p>
      <w:pPr>
        <w:pStyle w:val="BodyText"/>
      </w:pPr>
      <w:r>
        <w:rPr>
          <w:bCs/>
          <w:b/>
        </w:rPr>
        <w:t xml:space="preserve">Key Economic Drivers:</w:t>
      </w:r>
    </w:p>
    <w:p>
      <w:pPr>
        <w:numPr>
          <w:ilvl w:val="0"/>
          <w:numId w:val="1001"/>
        </w:numPr>
        <w:pStyle w:val="Compact"/>
      </w:pPr>
      <w:r>
        <w:rPr>
          <w:bCs/>
          <w:b/>
        </w:rPr>
        <w:t xml:space="preserve">Diversification Strategy:</w:t>
      </w:r>
      <w:r>
        <w:t xml:space="preserve"> </w:t>
      </w:r>
      <w:r>
        <w:t xml:space="preserve">Moving away from oil dependency toward technology, renewable energy, and tourism.</w:t>
      </w:r>
    </w:p>
    <w:p>
      <w:pPr>
        <w:numPr>
          <w:ilvl w:val="0"/>
          <w:numId w:val="1001"/>
        </w:numPr>
        <w:pStyle w:val="Compact"/>
      </w:pPr>
      <w:r>
        <w:t xml:space="preserve">&lt; strong&gt;Fintech Innovation:A robust push by the government to adopt blockchain and AI in financial services.</w:t>
      </w:r>
    </w:p>
    <w:bookmarkEnd w:id="22"/>
    <w:bookmarkStart w:id="27" w:name="the-evolving-role-of-the-banker"/>
    <w:p>
      <w:pPr>
        <w:pStyle w:val="Heading2"/>
      </w:pPr>
      <w:r>
        <w:t xml:space="preserve">3. The Evolving Role of the Banker</w:t>
      </w:r>
    </w:p>
    <w:p>
      <w:pPr>
        <w:pStyle w:val="FirstParagraph"/>
      </w:pPr>
      <w:r>
        <w:t xml:space="preserve">In this context, the Banker is no longer just a gatekeeper of capital but a facilitator of economic transformation. The case study identifies four critical pillars defining the modern Banker in United Arab Emirates Abu Dhabi.</w:t>
      </w:r>
    </w:p>
    <w:bookmarkStart w:id="23" w:name="compliance-and-regulatory-adherence"/>
    <w:p>
      <w:pPr>
        <w:pStyle w:val="Heading3"/>
      </w:pPr>
      <w:r>
        <w:t xml:space="preserve">3.1 Compliance and Regulatory Adherence</w:t>
      </w:r>
    </w:p>
    <w:p>
      <w:pPr>
        <w:pStyle w:val="FirstParagraph"/>
      </w:pPr>
      <w:r>
        <w:t xml:space="preserve">The most pressing responsibility for any Banker in United Arab Emirates Abu Dhabi is strict adherence to Anti-Money Laundering (AML) and Counter-Financing of Terrorism (CFT) regulations. The Central Bank of the UAE has implemented rigorous Know Your Customer (KYC) protocols. A failure to comply can result in severe penalties for both the institution and the individual Banker.</w:t>
      </w:r>
    </w:p>
    <w:p>
      <w:pPr>
        <w:pStyle w:val="BodyText"/>
      </w:pPr>
      <w:r>
        <w:rPr>
          <w:iCs/>
          <w:i/>
        </w:rPr>
        <w:t xml:space="preserve">Case Example:</w:t>
      </w:r>
    </w:p>
    <w:bookmarkEnd w:id="23"/>
    <w:bookmarkStart w:id="24" w:name="X52181ddac0138e862dadfdc449ae85983c3a13c"/>
    <w:p>
      <w:pPr>
        <w:pStyle w:val="Heading3"/>
      </w:pPr>
      <w:r>
        <w:t xml:space="preserve">3.2 Digital Transformation and Customer Experience</w:t>
      </w:r>
    </w:p>
    <w:p>
      <w:pPr>
        <w:pStyle w:val="FirstParagraph"/>
      </w:pPr>
      <w:r>
        <w:t xml:space="preserve">The modern Banker in United Arab Emirates Abu Dhabi must possess digital fluency. Customers expect seamless, real-time transactions via mobile applications and online portals. However, human interaction remains crucial for complex financial planning.</w:t>
      </w:r>
    </w:p>
    <w:p>
      <w:pPr>
        <w:pStyle w:val="BodyText"/>
      </w:pPr>
      <w:r>
        <w:t xml:space="preserve">The role now requires "phygital" capabilities—where the Banker uses digital tools to analyze data but provides personalized advice through face-to-face or video interactions. In Abu Dhabi's competitive market, a Banker who cannot leverage CRM systems and data analytics to predict client needs risks losing relevance.</w:t>
      </w:r>
    </w:p>
    <w:bookmarkEnd w:id="24"/>
    <w:bookmarkStart w:id="25" w:name="islamic-finance-expertise"/>
    <w:p>
      <w:pPr>
        <w:pStyle w:val="Heading3"/>
      </w:pPr>
      <w:r>
        <w:t xml:space="preserve">3.3 Islamic Finance Expertise</w:t>
      </w:r>
    </w:p>
    <w:p>
      <w:pPr>
        <w:pStyle w:val="FirstParagraph"/>
      </w:pPr>
      <w:r>
        <w:t xml:space="preserve">A significant portion of the banking sector in United Arab Emirates Abu Dhabi operates under Sharia-compliant principles. Therefore, understanding the intricacies of Islamic finance products such as Murabaha, Ijara, and Sukuk is essential for many Bankers.</w:t>
      </w:r>
    </w:p>
    <w:p>
      <w:pPr>
        <w:pStyle w:val="BodyText"/>
      </w:pPr>
      <w:r>
        <w:rPr>
          <w:iCs/>
          <w:i/>
        </w:rPr>
        <w:t xml:space="preserve">Analytical Insight:</w:t>
      </w:r>
    </w:p>
    <w:bookmarkEnd w:id="25"/>
    <w:bookmarkStart w:id="26" w:name="advisory-and-wealth-management"/>
    <w:p>
      <w:pPr>
        <w:pStyle w:val="Heading3"/>
      </w:pPr>
      <w:r>
        <w:t xml:space="preserve">3.4 Advisory and Wealth Management</w:t>
      </w:r>
    </w:p>
    <w:p>
      <w:pPr>
        <w:pStyle w:val="FirstParagraph"/>
      </w:pPr>
      <w:r>
        <w:t xml:space="preserve">With the influx of global talent and family offices into United Arab Emirates Abu Dhabi, the demand for sophisticated wealth management has surged. The Banker is increasingly expected to act as a holistic financial advisor, offering insights on tax planning (considering recent corporate tax introductions), estate planning, and cross-border investments.</w:t>
      </w:r>
    </w:p>
    <w:bookmarkEnd w:id="26"/>
    <w:bookmarkEnd w:id="27"/>
    <w:bookmarkStart w:id="28" w:name="challenges-faced-by-the-banker"/>
    <w:p>
      <w:pPr>
        <w:pStyle w:val="Heading2"/>
      </w:pPr>
      <w:r>
        <w:t xml:space="preserve">4. Challenges Faced by the Banker</w:t>
      </w:r>
    </w:p>
    <w:p>
      <w:pPr>
        <w:pStyle w:val="FirstParagraph"/>
      </w:pPr>
      <w:r>
        <w:t xml:space="preserve">The transition to this new model has not been without friction. The following challenges are prevalent for Bankers in United Arab Emirates Abu Dhabi:</w:t>
      </w:r>
    </w:p>
    <w:p>
      <w:pPr>
        <w:numPr>
          <w:ilvl w:val="0"/>
          <w:numId w:val="1002"/>
        </w:numPr>
        <w:pStyle w:val="Compact"/>
      </w:pPr>
      <w:r>
        <w:rPr>
          <w:bCs/>
          <w:b/>
        </w:rPr>
        <w:t xml:space="preserve">Pace of Change:</w:t>
      </w:r>
    </w:p>
    <w:p>
      <w:pPr>
        <w:numPr>
          <w:ilvl w:val="0"/>
          <w:numId w:val="1002"/>
        </w:numPr>
        <w:pStyle w:val="Compact"/>
      </w:pPr>
      <w:r>
        <w:rPr>
          <w:bCs/>
          <w:b/>
        </w:rPr>
        <w:t xml:space="preserve">Talent Shortage:</w:t>
      </w:r>
    </w:p>
    <w:p>
      <w:pPr>
        <w:numPr>
          <w:ilvl w:val="0"/>
          <w:numId w:val="1002"/>
        </w:numPr>
        <w:pStyle w:val="Compact"/>
      </w:pPr>
      <w:r>
        <w:t xml:space="preserve">Cybersecurity Risks:</w:t>
      </w:r>
    </w:p>
    <w:bookmarkEnd w:id="28"/>
    <w:bookmarkStart w:id="29" w:name="strategic-recommendations"/>
    <w:p>
      <w:pPr>
        <w:pStyle w:val="Heading2"/>
      </w:pPr>
      <w:r>
        <w:t xml:space="preserve">5. Strategic Recommendations</w:t>
      </w:r>
    </w:p>
    <w:p>
      <w:pPr>
        <w:pStyle w:val="FirstParagraph"/>
      </w:pPr>
      <w:r>
        <w:t xml:space="preserve">To thrive in United Arab Emirates Abu Dhabi, institutions and individual Bankers should consider the following strategies:</w:t>
      </w:r>
    </w:p>
    <w:p>
      <w:pPr>
        <w:numPr>
          <w:ilvl w:val="0"/>
          <w:numId w:val="1003"/>
        </w:numPr>
        <w:pStyle w:val="Compact"/>
      </w:pPr>
      <w:r>
        <w:rPr>
          <w:bCs/>
          <w:b/>
        </w:rPr>
        <w:t xml:space="preserve">Lifelong Learning:</w:t>
      </w:r>
    </w:p>
    <w:p>
      <w:pPr>
        <w:numPr>
          <w:ilvl w:val="0"/>
          <w:numId w:val="1003"/>
        </w:numPr>
        <w:pStyle w:val="Compact"/>
      </w:pPr>
      <w:r>
        <w:t xml:space="preserve">Digital Integration:</w:t>
      </w:r>
      <w:r>
        <w:t xml:space="preserve"> </w:t>
      </w:r>
      <w:r>
        <w:t xml:space="preserve">&lt; li&gt;</w:t>
      </w:r>
    </w:p>
    <w:p>
      <w:pPr>
        <w:numPr>
          <w:ilvl w:val="0"/>
          <w:numId w:val="1000"/>
        </w:numPr>
        <w:pStyle w:val="Compact"/>
      </w:pPr>
      <w:r>
        <w:t xml:space="preserve">Sustainability Focus:</w:t>
      </w:r>
    </w:p>
    <w:bookmarkEnd w:id="29"/>
    <w:bookmarkStart w:id="30" w:name="conclusion"/>
    <w:p>
      <w:pPr>
        <w:pStyle w:val="Heading2"/>
      </w:pPr>
      <w:r>
        <w:t xml:space="preserve">6. Conclusion</w:t>
      </w:r>
    </w:p>
    <w:p>
      <w:pPr>
        <w:pStyle w:val="FirstParagraph"/>
      </w:pPr>
      <w:r>
        <w:t xml:space="preserve">The role of the Banker in United Arab Emirates Abu Dhabi is a microcosm of the broader economic transformation occurring across the nation. It is a role that demands a delicate balance between traditional fiduciary responsibilities and modern technological adeptness. The successful Banker today is not merely an employee of a financial institution but a strategic partner in national development.</w:t>
      </w:r>
    </w:p>
    <w:p>
      <w:pPr>
        <w:pStyle w:val="BodyText"/>
      </w:pPr>
      <w:r>
        <w:t xml:space="preserve">As United Arab Emirates Abu Dhabi continues to attract global investment, the expectation for professionalism, compliance rigor, and innovative problem-solving from every Banker will only intensify. Those who adapt to this multifaceted identity will find themselves at the forefront of one of the world’s most dynamic financial markets.</w:t>
      </w:r>
    </w:p>
    <w:p>
      <w:r>
        <w:pict>
          <v:rect style="width:0;height:1.5pt" o:hralign="center" o:hrstd="t" o:hr="t"/>
        </w:pict>
      </w:r>
    </w:p>
    <w:p>
      <w:pPr>
        <w:pStyle w:val="FirstParagraph"/>
      </w:pPr>
      <w:r>
        <w:rPr>
          <w:iCs/>
          <w:i/>
        </w:rPr>
        <w:t xml:space="preserve">Note: This document is a fictional case study created for analytical purposes based on general trends in the banking sector of United Arab Emirates Abu Dhabi. It does not represent specific proprietary data from any single institution.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Evolution of the Banker in the United Arab Emirates Abu Dhabi</dc:title>
  <dc:creator/>
  <dc:language>en</dc:language>
  <cp:keywords/>
  <dcterms:created xsi:type="dcterms:W3CDTF">2026-07-30T02:19:51Z</dcterms:created>
  <dcterms:modified xsi:type="dcterms:W3CDTF">2026-07-30T02:19:51Z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