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3d477c73d4593fc248f032c950347630042cdbf"/>
    <w:p>
      <w:pPr>
        <w:pStyle w:val="Heading1"/>
      </w:pPr>
      <w:r>
        <w:t xml:space="preserve">The Evolution of the Banker in United Kingdom Manchester: A Strategic Case Study</w:t>
      </w:r>
    </w:p>
    <w:p>
      <w:pPr>
        <w:pStyle w:val="FirstParagraph"/>
      </w:pPr>
      <w:r>
        <w:rPr>
          <w:bCs/>
          <w:b/>
        </w:rPr>
        <w:t xml:space="preserve">Date:</w:t>
      </w:r>
      <w:r>
        <w:t xml:space="preserve"> </w:t>
      </w:r>
      <w:r>
        <w:t xml:space="preserve">October 26, 2023</w:t>
      </w:r>
      <w:r>
        <w:br/>
      </w:r>
      <w:r>
        <w:rPr>
          <w:iCs/>
          <w:i/>
          <w:bCs/>
          <w:b/>
        </w:rPr>
        <w:t xml:space="preserve">This document is a dedicated Case Study focusing on the operational and strategic role of the Banker within the dynamic economic landscape of United Kingdom Manchester.</w:t>
      </w:r>
    </w:p>
    <w:bookmarkStart w:id="20" w:name="executive-summary"/>
    <w:p>
      <w:pPr>
        <w:pStyle w:val="Heading2"/>
      </w:pPr>
      <w:r>
        <w:t xml:space="preserve">1. Executive Summary</w:t>
      </w:r>
    </w:p>
    <w:p>
      <w:pPr>
        <w:pStyle w:val="FirstParagraph"/>
      </w:pPr>
      <w:r>
        <w:t xml:space="preserve">The financial sector in</w:t>
      </w:r>
      <w:r>
        <w:t xml:space="preserve"> </w:t>
      </w:r>
      <w:r>
        <w:rPr>
          <w:bCs/>
          <w:b/>
        </w:rPr>
        <w:t xml:space="preserve">United Kingdom Manchester</w:t>
      </w:r>
      <w:r>
        <w:t xml:space="preserve">, often referred to as "Northern Powerhouse" capital, is undergoing a seismic shift. This</w:t>
      </w:r>
      <w:r>
        <w:t xml:space="preserve"> </w:t>
      </w:r>
    </w:p>
    <w:p>
      <w:pPr>
        <w:pStyle w:val="BodyText"/>
      </w:pPr>
      <w:r>
        <w:t xml:space="preserve">) analyses how the traditional archetype of the Banker has evolved from a gatekeeper of capital to a strategic advisor in an increasingly digital and socially responsible economy. Manchester serves as an ideal microcosm for this transformation, given its unique blend of historic industrial wealth and modern fintech innovation. This document explores the challenges, opportunities, and future trajectory for every</w:t>
      </w:r>
      <w:r>
        <w:t xml:space="preserve"> </w:t>
      </w:r>
      <w:r>
        <w:rPr>
          <w:bCs/>
          <w:b/>
        </w:rPr>
        <w:t xml:space="preserve">) operating in this region.</w:t>
      </w:r>
    </w:p>
    <w:bookmarkEnd w:id="20"/>
    <w:bookmarkStart w:id="21" w:name="X9abeb91684cb755138a98d95be666ad14abbf8b"/>
    <w:p>
      <w:pPr>
        <w:pStyle w:val="Heading2"/>
      </w:pPr>
      <w:r>
        <w:t xml:space="preserve">2. Contextual Background: The Manchester Economic Engine</w:t>
      </w:r>
    </w:p>
    <w:p>
      <w:pPr>
        <w:pStyle w:val="FirstParagraph"/>
      </w:pPr>
      <w:r>
        <w:t xml:space="preserve">To understand the role of the Banker in</w:t>
      </w:r>
    </w:p>
    <w:p>
      <w:pPr>
        <w:pStyle w:val="BodyText"/>
      </w:pPr>
      <w:r>
        <w:t xml:space="preserve">Manchester</w:t>
      </w:r>
    </w:p>
    <w:p>
      <w:pPr>
        <w:pStyle w:val="BodyText"/>
      </w:pPr>
      <w:r>
        <w:t xml:space="preserve">) one must first appreciate the city's economic renaissance. Once synonymous with textiles, Manchester has pivoted towards digital technology, creative industries, and professional services. This shift is not merely anecdotal; it is structural. With major investments in infrastructure such as the HS2 rail link (connecting to London) and local urban regeneration projects like Spinningfields and MediaCityUK, the financial ecosystem has expanded exponentially.</w:t>
      </w:r>
    </w:p>
    <w:p>
      <w:pPr>
        <w:pStyle w:val="BodyText"/>
      </w:pPr>
      <w:r>
        <w:t xml:space="preserve">This growth creates a complex environment for every Banker involved. The clients are no longer just traditional manufacturing firms but include startups, tech unicorns, and creative agencies. Consequently, the skillset required by the modern Banker must be versatile. They must possess deep technical knowledge of regulatory frameworks in</w:t>
      </w:r>
    </w:p>
    <w:p>
      <w:pPr>
        <w:pStyle w:val="BodyText"/>
      </w:pPr>
      <w:r>
        <w:t xml:space="preserve">United Kingdom Manchester</w:t>
      </w:r>
    </w:p>
    <w:p>
      <w:pPr>
        <w:pStyle w:val="BodyText"/>
      </w:pPr>
      <w:r>
        <w:t xml:space="preserve">) while also demonstrating cultural competence to serve a diverse population.</w:t>
      </w:r>
    </w:p>
    <w:bookmarkEnd w:id="21"/>
    <w:bookmarkStart w:id="25" w:name="the-changing-role-of-the-banker"/>
    <w:p>
      <w:pPr>
        <w:pStyle w:val="Heading2"/>
      </w:pPr>
      <w:r>
        <w:t xml:space="preserve">3. The Changing Role of the Banker</w:t>
      </w:r>
    </w:p>
    <w:p>
      <w:pPr>
        <w:pStyle w:val="FirstParagraph"/>
      </w:pPr>
      <w:r>
        <w:t xml:space="preserve">Historically, the primary function of a Banker was transactional: processing payments, managing overdrafts, and assessing credit risk. However, in contemporary</w:t>
      </w:r>
    </w:p>
    <w:p>
      <w:pPr>
        <w:pStyle w:val="BodyText"/>
      </w:pPr>
      <w:r>
        <w:t xml:space="preserve">Manchester</w:t>
      </w:r>
    </w:p>
    <w:p>
      <w:pPr>
        <w:pStyle w:val="BodyText"/>
      </w:pPr>
      <w:r>
        <w:t xml:space="preserve">) this view is obsolete. This Case Study identifies three pillars defining the modern identity of a Banker:</w:t>
      </w:r>
    </w:p>
    <w:bookmarkStart w:id="22" w:name="the-digital-integrator"/>
    <w:p>
      <w:pPr>
        <w:pStyle w:val="Heading3"/>
      </w:pPr>
      <w:r>
        <w:t xml:space="preserve">3.1 The Digital Integrator</w:t>
      </w:r>
    </w:p>
    <w:p>
      <w:pPr>
        <w:pStyle w:val="FirstParagraph"/>
      </w:pPr>
      <w:r>
        <w:t xml:space="preserve">Digital banking penetration in</w:t>
      </w:r>
    </w:p>
    <w:p>
      <w:pPr>
        <w:pStyle w:val="BodyText"/>
      </w:pPr>
      <w:r>
        <w:t xml:space="preserve">Manchester</w:t>
      </w:r>
    </w:p>
    <w:p>
      <w:pPr>
        <w:pStyle w:val="BodyText"/>
      </w:pPr>
      <w:r>
        <w:t xml:space="preserve">) is among the highest in Europe. Young professionals and startups demand seamless, mobile-first experiences. Therefore, today's Banker cannot simply recommend products; they must integrate financial technology solutions into their advisory services. Whether it is implementing automated cash-flow forecasting tools for SMEs or advising on blockchain integrations for larger enterprises, the Banker acts as a bridge between legacy banking infrastructure and cutting-edge digital demand.</w:t>
      </w:r>
    </w:p>
    <w:bookmarkEnd w:id="22"/>
    <w:bookmarkStart w:id="23" w:name="the-sustainable-finance-advocate"/>
    <w:p>
      <w:pPr>
        <w:pStyle w:val="Heading3"/>
      </w:pPr>
      <w:r>
        <w:t xml:space="preserve">3.2 The Sustainable Finance Advocate</w:t>
      </w:r>
    </w:p>
    <w:p>
      <w:pPr>
        <w:pStyle w:val="FirstParagraph"/>
      </w:pPr>
      <w:r>
        <w:t xml:space="preserve">Sustainability is no longer a niche interest but a core business imperative. In</w:t>
      </w:r>
    </w:p>
    <w:p>
      <w:pPr>
        <w:pStyle w:val="BodyText"/>
      </w:pPr>
      <w:r>
        <w:t xml:space="preserve">United Kingdom Manchester</w:t>
      </w:r>
    </w:p>
    <w:p>
      <w:pPr>
        <w:pStyle w:val="BodyText"/>
      </w:pPr>
      <w:r>
        <w:t xml:space="preserve">) there is growing pressure from both consumers and regulators for ethical lending practices. A forward-thinking Banker now evaluates the environmental, social, and governance (ESG) credentials of their clients before extending credit. This Case Study highlights that Banks in the region are increasingly tying interest rates to sustainability performance indicators. Thus, the Banker has become a consultant on green transformation.</w:t>
      </w:r>
    </w:p>
    <w:bookmarkEnd w:id="23"/>
    <w:bookmarkStart w:id="24" w:name="the-relationship-architect"/>
    <w:p>
      <w:pPr>
        <w:pStyle w:val="Heading3"/>
      </w:pPr>
      <w:r>
        <w:t xml:space="preserve">3.3 The Relationship Architect</w:t>
      </w:r>
    </w:p>
    <w:p>
      <w:pPr>
        <w:pStyle w:val="FirstParagraph"/>
      </w:pPr>
      <w:r>
        <w:t xml:space="preserve">Despite technological advancements, human connection remains vital in high-stakes finance.</w:t>
      </w:r>
    </w:p>
    <w:p>
      <w:pPr>
        <w:pStyle w:val="BodyText"/>
      </w:pPr>
      <w:r>
        <w:t xml:space="preserve">Manchester</w:t>
      </w:r>
    </w:p>
    <w:p>
      <w:pPr>
        <w:pStyle w:val="BodyText"/>
      </w:pPr>
      <w:r>
        <w:t xml:space="preserve">) is known for its community-centric business culture. Relationships are built on trust and long-term partnership rather than one-off transactions. The Banker must cultivate deep networks within the local ecosystem, understanding the nuanced needs of family-owned businesses alongside multinational corporations headquartered in the city.</w:t>
      </w:r>
    </w:p>
    <w:bookmarkEnd w:id="24"/>
    <w:bookmarkEnd w:id="25"/>
    <w:bookmarkStart w:id="26" w:name="X87a1348cd0c7d209b5e32628868d9645949bd6d"/>
    <w:p>
      <w:pPr>
        <w:pStyle w:val="Heading2"/>
      </w:pPr>
      <w:r>
        <w:t xml:space="preserve">4. Strategic Challenges Facing Regional Banking</w:t>
      </w:r>
    </w:p>
    <w:p>
      <w:pPr>
        <w:pStyle w:val="FirstParagraph"/>
      </w:pPr>
      <w:r>
        <w:t xml:space="preserve">While opportunities abound, this Case Study acknowledges significant hurdles. Regulatory compliance under</w:t>
      </w:r>
    </w:p>
    <w:p>
      <w:pPr>
        <w:pStyle w:val="BodyText"/>
      </w:pPr>
      <w:r>
        <w:t xml:space="preserve">United Kingdom Manchester</w:t>
      </w:r>
    </w:p>
    <w:p>
      <w:pPr>
        <w:pStyle w:val="BodyText"/>
      </w:pPr>
      <w:r>
        <w:t xml:space="preserve">) banking laws requires rigorous adherence to anti-money laundering (AML) and know-your-customer (KYC) protocols. For smaller branches or independent Bankers, the cost of compliance is burdensome.</w:t>
      </w:r>
    </w:p>
    <w:p>
      <w:pPr>
        <w:pStyle w:val="BodyText"/>
      </w:pPr>
      <w:r>
        <w:t xml:space="preserve">Furthermore, competition is fierce. Traditional high-street banks compete with digital-only challengers (neobanks) that offer lower fees and superior user interfaces. To retain market share, a Banker must provide value that apps cannot replicate: personalized advice tailored to the specific context of the</w:t>
      </w:r>
    </w:p>
    <w:p>
      <w:pPr>
        <w:pStyle w:val="BodyText"/>
      </w:pPr>
      <w:r>
        <w:t xml:space="preserve">Manchester</w:t>
      </w:r>
    </w:p>
    <w:p>
      <w:pPr>
        <w:pStyle w:val="BodyText"/>
      </w:pPr>
      <w:r>
        <w:t xml:space="preserve">) economy.</w:t>
      </w:r>
    </w:p>
    <w:bookmarkEnd w:id="26"/>
    <w:bookmarkStart w:id="27" w:name="opportunities-for-growth-and-innovation"/>
    <w:p>
      <w:pPr>
        <w:pStyle w:val="Heading2"/>
      </w:pPr>
      <w:r>
        <w:t xml:space="preserve">5. Opportunities for Growth and Innovation</w:t>
      </w:r>
    </w:p>
    <w:p>
      <w:pPr>
        <w:pStyle w:val="FirstParagraph"/>
      </w:pPr>
      <w:r>
        <w:t xml:space="preserve">The future for every Banker in this region is promising if they embrace innovation. Key areas include:</w:t>
      </w:r>
    </w:p>
    <w:p>
      <w:pPr>
        <w:numPr>
          <w:ilvl w:val="0"/>
          <w:numId w:val="1001"/>
        </w:numPr>
        <w:pStyle w:val="Compact"/>
      </w:pPr>
      <w:r>
        <w:rPr>
          <w:bCs/>
          <w:b/>
        </w:rPr>
        <w:t xml:space="preserve">SME Lending Gaps:</w:t>
      </w:r>
      <w:r>
        <w:br/>
      </w:r>
      <w:r>
        <w:t xml:space="preserve">Many small enterprises struggle to secure traditional loans due to lack of collateral. Innovative lending models, such as revenue-based financing, are emerging. A modern Banker must be adept at assessing cash flow viability rather than relying solely on asset backing.</w:t>
      </w:r>
    </w:p>
    <w:p>
      <w:pPr>
        <w:numPr>
          <w:ilvl w:val="0"/>
          <w:numId w:val="1001"/>
        </w:numPr>
        <w:pStyle w:val="Compact"/>
      </w:pPr>
      <w:r>
        <w:rPr>
          <w:bCs/>
          <w:b/>
        </w:rPr>
        <w:t xml:space="preserve">Diversity and Inclusion:</w:t>
      </w:r>
      <w:r>
        <w:br/>
      </w:r>
    </w:p>
    <w:p>
      <w:pPr>
        <w:numPr>
          <w:ilvl w:val="0"/>
          <w:numId w:val="1000"/>
        </w:numPr>
        <w:pStyle w:val="Compact"/>
      </w:pPr>
      <w:r>
        <w:t xml:space="preserve">Manchester</w:t>
      </w:r>
    </w:p>
    <w:p>
      <w:pPr>
        <w:numPr>
          <w:ilvl w:val="0"/>
          <w:numId w:val="1000"/>
        </w:numPr>
        <w:pStyle w:val="Compact"/>
      </w:pPr>
      <w:r>
        <w:t xml:space="preserve">) is one of the most diverse cities in the world. Financial institutions are under pressure to ensure their services are accessible to underserved communities. Bankers who can speak multiple languages or understand specific cultural financial needs hold a competitive advantage.</w:t>
      </w:r>
    </w:p>
    <w:p>
      <w:pPr>
        <w:numPr>
          <w:ilvl w:val="0"/>
          <w:numId w:val="1001"/>
        </w:numPr>
        <w:pStyle w:val="Compact"/>
      </w:pPr>
      <w:r>
        <w:rPr>
          <w:bCs/>
          <w:b/>
        </w:rPr>
        <w:t xml:space="preserve">Regional Collaboration:</w:t>
      </w:r>
      <w:r>
        <w:br/>
      </w:r>
      <w:r>
        <w:t xml:space="preserve">The concept of "United Kingdom Manchester" implies a hub status not just for Greater Manchester but for the wider North. Cross-border collaboration with Leeds, Liverpool, and Sheffield presents opportunities for syndicated lending and shared investment platforms where Bankers can play a pivotal coordinating role.</w:t>
      </w:r>
    </w:p>
    <w:bookmarkEnd w:id="27"/>
    <w:bookmarkStart w:id="28" w:name="recommendations-for-stakeholders"/>
    <w:p>
      <w:pPr>
        <w:pStyle w:val="Heading2"/>
      </w:pPr>
      <w:r>
        <w:t xml:space="preserve">6. Recommendations for Stakeholders</w:t>
      </w:r>
    </w:p>
    <w:p>
      <w:pPr>
        <w:pStyle w:val="FirstParagraph"/>
      </w:pPr>
      <w:r>
        <w:t xml:space="preserve">Based on this</w:t>
      </w:r>
    </w:p>
    <w:p>
      <w:pPr>
        <w:pStyle w:val="BodyText"/>
      </w:pPr>
      <w:r>
        <w:t xml:space="preserve">Case Study</w:t>
      </w:r>
    </w:p>
    <w:p>
      <w:pPr>
        <w:pStyle w:val="BodyText"/>
      </w:pPr>
      <w:r>
        <w:t xml:space="preserve">) analysis of the Banking sector in</w:t>
      </w:r>
    </w:p>
    <w:p>
      <w:pPr>
        <w:pStyle w:val="BodyText"/>
      </w:pPr>
      <w:r>
        <w:t xml:space="preserve">Manchester</w:t>
      </w:r>
    </w:p>
    <w:p>
      <w:pPr>
        <w:pStyle w:val="BodyText"/>
      </w:pPr>
      <w:r>
        <w:t xml:space="preserve">) we propose the following actions:</w:t>
      </w:r>
    </w:p>
    <w:p>
      <w:pPr>
        <w:numPr>
          <w:ilvl w:val="0"/>
          <w:numId w:val="1002"/>
        </w:numPr>
        <w:pStyle w:val="Compact"/>
      </w:pPr>
      <w:r>
        <w:rPr>
          <w:bCs/>
          <w:b/>
        </w:rPr>
        <w:t xml:space="preserve">Continuous Professional Development:</w:t>
      </w:r>
      <w:r>
        <w:br/>
      </w:r>
      <w:r>
        <w:t xml:space="preserve">Banks must invest heavily in training their staff. A Banker today needs skills in data analytics, sustainability reporting, and digital literacy.</w:t>
      </w:r>
    </w:p>
    <w:p>
      <w:pPr>
        <w:numPr>
          <w:ilvl w:val="0"/>
          <w:numId w:val="1002"/>
        </w:numPr>
        <w:pStyle w:val="Compact"/>
      </w:pPr>
      <w:r>
        <w:rPr>
          <w:bCs/>
          <w:b/>
        </w:rPr>
        <w:t xml:space="preserve">Tech-Enabled Human Touch:</w:t>
      </w:r>
      <w:r>
        <w:br/>
      </w:r>
      <w:r>
        <w:t xml:space="preserve">Leveraging AI for routine tasks allows Bankers to focus on complex relationship management and strategic advisory.</w:t>
      </w:r>
    </w:p>
    <w:p>
      <w:pPr>
        <w:numPr>
          <w:ilvl w:val="0"/>
          <w:numId w:val="1002"/>
        </w:numPr>
        <w:pStyle w:val="Compact"/>
      </w:pPr>
      <w:r>
        <w:rPr>
          <w:bCs/>
          <w:b/>
        </w:rPr>
        <w:t xml:space="preserve">Local Community Engagement:</w:t>
      </w:r>
      <w:r>
        <w:br/>
      </w:r>
      <w:r>
        <w:t xml:space="preserve">Active participation in local economic forums in Manchester helps Bankers stay ahead of regional trends and build trust.</w:t>
      </w:r>
    </w:p>
    <w:bookmarkEnd w:id="28"/>
    <w:bookmarkStart w:id="29" w:name="conclusion"/>
    <w:p>
      <w:pPr>
        <w:pStyle w:val="Heading2"/>
      </w:pPr>
      <w:r>
        <w:t xml:space="preserve">7. Conclusion</w:t>
      </w:r>
    </w:p>
    <w:p>
      <w:pPr>
        <w:pStyle w:val="FirstParagraph"/>
      </w:pPr>
      <w:r>
        <w:t xml:space="preserve">The landscape of finance in</w:t>
      </w:r>
    </w:p>
    <w:p>
      <w:pPr>
        <w:pStyle w:val="BodyText"/>
      </w:pPr>
      <w:r>
        <w:t xml:space="preserve">Manchester</w:t>
      </w:r>
    </w:p>
    <w:p>
      <w:pPr>
        <w:pStyle w:val="BodyText"/>
      </w:pPr>
      <w:r>
        <w:t xml:space="preserve">) is vibrant, challenging, and rapidly evolving. The traditional model of banking is being dismantled and rebuilt around a framework of technology, sustainability, and personalized service. For the Banker operating in this region, adaptability is key. By understanding the unique dynamics of</w:t>
      </w:r>
    </w:p>
    <w:p>
      <w:pPr>
        <w:pStyle w:val="BodyText"/>
      </w:pPr>
      <w:r>
        <w:t xml:space="preserve">United Kingdom Manchester</w:t>
      </w:r>
    </w:p>
    <w:p>
      <w:pPr>
        <w:pStyle w:val="BodyText"/>
      </w:pPr>
      <w:r>
        <w:t xml:space="preserve">)—its history as an industrial titan reborn as a tech hub—the modern Banker can position themselves not just as financial custodians but as essential partners in regional economic growth.</w:t>
      </w:r>
    </w:p>
    <w:p>
      <w:pPr>
        <w:pStyle w:val="BodyText"/>
      </w:pPr>
      <w:r>
        <w:t xml:space="preserve">This</w:t>
      </w:r>
    </w:p>
    <w:p>
      <w:pPr>
        <w:pStyle w:val="BodyText"/>
      </w:pPr>
      <w:r>
        <w:t xml:space="preserve">Case Study</w:t>
      </w:r>
    </w:p>
    <w:p>
      <w:pPr>
        <w:pStyle w:val="BodyText"/>
      </w:pPr>
      <w:r>
        <w:t xml:space="preserve">) underscores that the success of any Banker is intrinsically linked to their ability to navigate the intersection of global financial standards and local</w:t>
      </w:r>
    </w:p>
    <w:p>
      <w:pPr>
        <w:pStyle w:val="BodyText"/>
      </w:pPr>
      <w:r>
        <w:t xml:space="preserve">Manchester</w:t>
      </w:r>
    </w:p>
    <w:p>
      <w:pPr>
        <w:pStyle w:val="BodyText"/>
      </w:pPr>
      <w:r>
        <w:t xml:space="preserve">) realities. As we move forward, those who embrace this hybrid role will thrive in shaping the future of finance in</w:t>
      </w:r>
    </w:p>
    <w:p>
      <w:pPr>
        <w:pStyle w:val="BodyText"/>
      </w:pPr>
      <w:r>
        <w:t xml:space="preserve">United Kingdom Manchester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United Kingdom Manchester</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