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95b32db9635ed52e5b14f404176ee596913bb55"/>
    <w:p>
      <w:pPr>
        <w:pStyle w:val="Heading1"/>
      </w:pPr>
      <w:r>
        <w:t xml:space="preserve">The Strategic Evolution of the Banker in United States Chicago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Jurisdiction Focus:</w:t>
      </w:r>
    </w:p>
    <w:bookmarkStart w:id="20" w:name="executive-summary"/>
    <w:p>
      <w:pPr>
        <w:pStyle w:val="Heading2"/>
      </w:pPr>
      <w:r>
        <w:t xml:space="preserve">Executive Summary</w:t>
      </w:r>
    </w:p>
    <w:p>
      <w:pPr>
        <w:pStyle w:val="FirstParagraph"/>
      </w:pPr>
      <w:r>
        <w:t xml:space="preserve">p&gt;The financial landscape of the United States is vast and complex, but few hubs exemplify the convergence of traditional finance, regulatory scrutiny, and technological disruption as vividly as Chicago. This Case Study explores the role of a modern Banker operating within this dynamic environment. It analyzes how a Banker in United States Chicago must navigate not only market volatility but also specific regional economic indicators, strict federal compliance frameworks, and an increasingly digital consumer base. The primary objective is to understand how strategic banking practices can yield sustainable growth while maintaining robust risk management protocols in one of the nation's most competitive markets.</w:t>
      </w:r>
    </w:p>
    <w:bookmarkEnd w:id="20"/>
    <w:bookmarkStart w:id="21" w:name="X46bdd2227720ee5aa4073c4c589534b7e52f64f"/>
    <w:p>
      <w:pPr>
        <w:pStyle w:val="Heading2"/>
      </w:pPr>
      <w:r>
        <w:t xml:space="preserve">1. Introduction: The Unique Ecosystem of United States Chicago</w:t>
      </w:r>
    </w:p>
    <w:p>
      <w:pPr>
        <w:pStyle w:val="FirstParagraph"/>
      </w:pPr>
      <w:r>
        <w:t xml:space="preserve">p&gt;The city known for its skyline and deep-water port has long been a cornerstone of American commerce. For a Banker based in United States Chicago, the local economy serves as both an opportunity and a constraint. Unlike New York City, which is dominated by investment banking and global capital markets, the financial sector in United States Chicago is heavily diversified. It includes agricultural finance, commodities trading (anchored by the Chicago Mercantile Exchange), industrial lending for manufacturing sectors that have recently undergone revitalization, and a growing fintech startup scene.</w:t>
      </w:r>
    </w:p>
    <w:p>
      <w:pPr>
        <w:pStyle w:val="BodyText"/>
      </w:pPr>
      <w:r>
        <w:t xml:space="preserve">The Banker in this region must possess a hybrid skill set. They are required to understand the nuances of supply chain logistics that affect local businesses, as well as the macroeconomic trends influencing commodity prices. This Case Study argues that success for a Banker in United States Chicago depends on hyper-local knowledge combined with global financial literacy.</w:t>
      </w:r>
    </w:p>
    <w:bookmarkEnd w:id="21"/>
    <w:bookmarkStart w:id="22" w:name="market-analysis-and-economic-indicators"/>
    <w:p>
      <w:pPr>
        <w:pStyle w:val="Heading2"/>
      </w:pPr>
      <w:r>
        <w:t xml:space="preserve">2. Market Analysis and Economic Indicators</w:t>
      </w:r>
    </w:p>
    <w:p>
      <w:pPr>
        <w:pStyle w:val="FirstParagraph"/>
      </w:pPr>
      <w:r>
        <w:t xml:space="preserve">The economic health of the region is intrinsically linked to the performance of small and medium-sized enterprises (SMEs). For a Banker, these clients represent both risk and opportunity. The following key indicators are critical:</w:t>
      </w:r>
    </w:p>
    <w:p>
      <w:pPr>
        <w:numPr>
          <w:ilvl w:val="0"/>
          <w:numId w:val="1001"/>
        </w:numPr>
        <w:pStyle w:val="Compact"/>
      </w:pPr>
      <w:r>
        <w:rPr>
          <w:bCs/>
          <w:b/>
        </w:rPr>
        <w:t xml:space="preserve">Manufacturing Output:</w:t>
      </w:r>
      <w:r>
        <w:t xml:space="preserve"> </w:t>
      </w:r>
      <w:r>
        <w:t xml:space="preserve">As Chicago remains a hub for manufacturing, fluctuations in industrial production directly impact loan demand for equipment and expansion.</w:t>
      </w:r>
    </w:p>
    <w:p>
      <w:pPr>
        <w:numPr>
          <w:ilvl w:val="0"/>
          <w:numId w:val="1001"/>
        </w:numPr>
        <w:pStyle w:val="Compact"/>
      </w:pPr>
      <w:r>
        <w:rPr>
          <w:bCs/>
          <w:b/>
        </w:rPr>
        <w:t xml:space="preserve">Housing Market Dynamics:</w:t>
      </w:r>
    </w:p>
    <w:p>
      <w:pPr>
        <w:numPr>
          <w:ilvl w:val="0"/>
          <w:numId w:val="1000"/>
        </w:numPr>
        <w:pStyle w:val="Compact"/>
      </w:pPr>
      <w:r>
        <w:t xml:space="preserve">The residential real estate market in United States Chicago is cyclical. A Banker must carefully assess mortgage lending risks during periods of interest rate hikes, particularly given the city's unique mix of high-rise urban condos and suburban single-family homes.</w:t>
      </w:r>
    </w:p>
    <w:p>
      <w:pPr>
        <w:numPr>
          <w:ilvl w:val="0"/>
          <w:numId w:val="1001"/>
        </w:numPr>
        <w:pStyle w:val="Compact"/>
      </w:pPr>
      <w:r>
        <w:rPr>
          <w:bCs/>
          <w:b/>
        </w:rPr>
        <w:t xml:space="preserve">Agricultural Stability:</w:t>
      </w:r>
    </w:p>
    <w:p>
      <w:pPr>
        <w:numPr>
          <w:ilvl w:val="0"/>
          <w:numId w:val="1000"/>
        </w:numPr>
        <w:pStyle w:val="Compact"/>
      </w:pPr>
      <w:r>
        <w:t xml:space="preserve">Influenced by Midwest farm yields, this sector provides a counter-balance to industrial volatility. A sophisticated Banker will diversify their loan portfolio to include agricultural lenders, mitigating risk when other sectors face downturns.</w:t>
      </w:r>
    </w:p>
    <w:bookmarkEnd w:id="22"/>
    <w:bookmarkStart w:id="23" w:name="Xdb9a38e9efd900ff9ea9ab9fa041ffad592a98f"/>
    <w:p>
      <w:pPr>
        <w:pStyle w:val="Heading2"/>
      </w:pPr>
      <w:r>
        <w:t xml:space="preserve">3. The Role of the Banker: Strategic Adaptation</w:t>
      </w:r>
    </w:p>
    <w:p>
      <w:pPr>
        <w:pStyle w:val="FirstParagraph"/>
      </w:pPr>
      <w:r>
        <w:t xml:space="preserve">The traditional definition of a Banker is undergoing a radical transformation. In United States Chicago, the role has shifted from mere transactional processing to advisory consulting. Clients no longer view their primary financial institution solely as a place to store capital; they expect strategic partners who can provide insights into cash flow optimization, hedging strategies for commodities exposure, and digital integration.</w:t>
      </w:r>
    </w:p>
    <w:p>
      <w:pPr>
        <w:pStyle w:val="BodyText"/>
      </w:pPr>
      <w:r>
        <w:rPr>
          <w:bCs/>
          <w:b/>
        </w:rPr>
        <w:t xml:space="preserve">Digital Transformation:</w:t>
      </w:r>
    </w:p>
    <w:p>
      <w:pPr>
        <w:pStyle w:val="BodyText"/>
      </w:pPr>
      <w:r>
        <w:t xml:space="preserve">A significant portion of this Case Study focuses on the technological imperative. The Banker in United States Chicago must leverage advanced data analytics to predict customer behavior. For instance, by analyzing spending patterns of local retail businesses near the Loop or in neighborhoods like Lincoln Park, a Banker can offer tailored credit lines before a client even applies. This proactive approach differentiates successful institutions from those that remain reactive.</w:t>
      </w:r>
    </w:p>
    <w:p>
      <w:pPr>
        <w:pStyle w:val="BodyText"/>
      </w:pPr>
      <w:r>
        <w:rPr>
          <w:bCs/>
          <w:b/>
        </w:rPr>
        <w:t xml:space="preserve">Risk Management and Compliance:</w:t>
      </w:r>
    </w:p>
    <w:p>
      <w:pPr>
        <w:pStyle w:val="BodyText"/>
      </w:pPr>
      <w:r>
        <w:t xml:space="preserve">Operating under the jurisdiction of United States Chicago means adhering to rigorous standards set by federal bodies like the FDIC and the OCC, as well as state-specific regulations in Illinois. A Banker must implement robust Know Your Customer (KYC) and Anti-Money Laundering (AML) protocols. The complexity arises from integrating these federal requirements with local municipal reporting standards, ensuring that every loan origin meets both legal and ethical benchmarks.</w:t>
      </w:r>
    </w:p>
    <w:bookmarkEnd w:id="23"/>
    <w:bookmarkStart w:id="24" w:name="X81472eff77fac3b33af6a27f511899a124b7321"/>
    <w:p>
      <w:pPr>
        <w:pStyle w:val="Heading2"/>
      </w:pPr>
      <w:r>
        <w:t xml:space="preserve">4. Case Scenario: Navigating a Market Correction</w:t>
      </w:r>
    </w:p>
    <w:p>
      <w:pPr>
        <w:pStyle w:val="FirstParagraph"/>
      </w:pPr>
      <w:r>
        <w:t xml:space="preserve">To illustrate the practical application of these concepts, let us examine a hypothetical scenario involving a mid-sized commercial Banker in United States Chicago. Let us call this entity "Midwest Capital Partners."</w:t>
      </w:r>
    </w:p>
    <w:p>
      <w:pPr>
        <w:pStyle w:val="BodyText"/>
      </w:pPr>
      <w:r>
        <w:rPr>
          <w:bCs/>
          <w:b/>
        </w:rPr>
        <w:t xml:space="preserve">The Challenge:</w:t>
      </w:r>
    </w:p>
    <w:p>
      <w:pPr>
        <w:pStyle w:val="BodyText"/>
      </w:pPr>
      <w:r>
        <w:t xml:space="preserve">In 2023, rising interest rates led to a contraction in the commercial real estate (CRE) market. Many property owners in downtown Chicago faced refinancing challenges. Midwest Capital Partners was exposed to significant CRE loans that were now underwater or facing high default risks.</w:t>
      </w:r>
    </w:p>
    <w:p>
      <w:pPr>
        <w:pStyle w:val="BodyText"/>
      </w:pPr>
      <w:r>
        <w:rPr>
          <w:bCs/>
          <w:b/>
        </w:rPr>
        <w:t xml:space="preserve">The Banker's Response:</w:t>
      </w:r>
    </w:p>
    <w:p>
      <w:pPr>
        <w:pStyle w:val="BodyText"/>
      </w:pPr>
      <w:r>
        <w:t xml:space="preserve">Rather than engaging in aggressive foreclosure, a skilled Banker at Midwest Capital Partners adopted a restructuring strategy. They collaborated with local real estate experts to re-evaluate the properties' potential for adaptive reuse (e.g., converting office spaces to residential units). The Banker negotiated modified loan terms that temporarily reduced payments in exchange for equity stakes in the renovation projects. This approach preserved value for both the bank and the borrower, preventing a cascade of defaults that could have destabilized the local lending community.</w:t>
      </w:r>
    </w:p>
    <w:p>
      <w:pPr>
        <w:pStyle w:val="BodyText"/>
      </w:pPr>
      <w:r>
        <w:rPr>
          <w:bCs/>
          <w:b/>
        </w:rPr>
        <w:t xml:space="preserve">The Outcome:</w:t>
      </w:r>
    </w:p>
    <w:p>
      <w:pPr>
        <w:pStyle w:val="BodyText"/>
      </w:pPr>
      <w:r>
        <w:t xml:space="preserve">Two years later, as market conditions stabilized, Midwest Capital Partners realized substantial returns on their equity stakes while maintaining good relationships with key commercial clients. This Case Study demonstrates that the modern Banker acts not just as a lender, but as a stabilizer and strategic advisor.</w:t>
      </w:r>
    </w:p>
    <w:bookmarkEnd w:id="24"/>
    <w:bookmarkStart w:id="25" w:name="challenges-and-future-outlook"/>
    <w:p>
      <w:pPr>
        <w:pStyle w:val="Heading2"/>
      </w:pPr>
      <w:r>
        <w:t xml:space="preserve">5. Challenges and Future Outlook</w:t>
      </w:r>
    </w:p>
    <w:p>
      <w:pPr>
        <w:pStyle w:val="FirstParagraph"/>
      </w:pPr>
      <w:r>
        <w:t xml:space="preserve">Despite successes, the Banker in United States Chicago faces ongoing challenges:</w:t>
      </w:r>
    </w:p>
    <w:p>
      <w:pPr>
        <w:numPr>
          <w:ilvl w:val="0"/>
          <w:numId w:val="1002"/>
        </w:numPr>
        <w:pStyle w:val="Compact"/>
      </w:pPr>
      <w:r>
        <w:rPr>
          <w:bCs/>
          <w:b/>
        </w:rPr>
        <w:t xml:space="preserve">Talent Acquisition:</w:t>
      </w:r>
    </w:p>
    <w:p>
      <w:pPr>
        <w:numPr>
          <w:ilvl w:val="0"/>
          <w:numId w:val="1000"/>
        </w:numPr>
        <w:pStyle w:val="Compact"/>
      </w:pPr>
      <w:r>
        <w:t xml:space="preserve">Fintech companies are poaching skilled financial analysts with higher salaries and more flexible work environments. Banks must innovate their corporate culture to retain top talent.</w:t>
      </w:r>
    </w:p>
    <w:p>
      <w:pPr>
        <w:numPr>
          <w:ilvl w:val="0"/>
          <w:numId w:val="1002"/>
        </w:numPr>
        <w:pStyle w:val="Compact"/>
      </w:pPr>
      <w:r>
        <w:rPr>
          <w:bCs/>
          <w:b/>
        </w:rPr>
        <w:t xml:space="preserve">Cybersecurity Threats:</w:t>
      </w:r>
    </w:p>
    <w:p>
      <w:pPr>
        <w:numPr>
          <w:ilvl w:val="0"/>
          <w:numId w:val="1000"/>
        </w:numPr>
        <w:pStyle w:val="Compact"/>
      </w:pPr>
      <w:r>
        <w:t xml:space="preserve">As digital banking becomes the norm, the threat of cyberattacks increases. A Banker must be proficient in cybersecurity basics to protect client data, which is paramount for maintaining trust in United States Chicago.</w:t>
      </w:r>
    </w:p>
    <w:p>
      <w:pPr>
        <w:numPr>
          <w:ilvl w:val="0"/>
          <w:numId w:val="1002"/>
        </w:numPr>
        <w:pStyle w:val="Compact"/>
      </w:pPr>
      <w:r>
        <w:rPr>
          <w:bCs/>
          <w:b/>
        </w:rPr>
        <w:t xml:space="preserve">Economic Inequality:</w:t>
      </w:r>
    </w:p>
    <w:p>
      <w:pPr>
        <w:numPr>
          <w:ilvl w:val="0"/>
          <w:numId w:val="1000"/>
        </w:numPr>
        <w:pStyle w:val="Compact"/>
      </w:pPr>
      <w:r>
        <w:t xml:space="preserve">The gap between wealthy neighborhoods and underserved areas in Chicago presents a challenge for inclusive banking. Bankers are increasingly expected to contribute to Community Reinvestment Act (CRA) goals by lending to low- and moderate-income communities, balancing profit with social responsibility.</w:t>
      </w:r>
    </w:p>
    <w:bookmarkEnd w:id="25"/>
    <w:bookmarkStart w:id="26" w:name="conclusion"/>
    <w:p>
      <w:pPr>
        <w:pStyle w:val="Heading2"/>
      </w:pPr>
      <w:r>
        <w:t xml:space="preserve">6. Conclusion</w:t>
      </w:r>
    </w:p>
    <w:p>
      <w:pPr>
        <w:pStyle w:val="FirstParagraph"/>
      </w:pPr>
      <w:r>
        <w:t xml:space="preserve">In conclusion, the role of a Banker in United States Chicago is multifaceted and demanding. It requires a deep understanding of local economic drivers, technological proficiency, and unwavering ethical standards. This Case Study has highlighted that successful banking in this region is not merely about capital allocation but about building resilient ecosystems that support businesses through cycles of boom and bust.</w:t>
      </w:r>
    </w:p>
    <w:p>
      <w:pPr>
        <w:pStyle w:val="BodyText"/>
      </w:pPr>
      <w:r>
        <w:t xml:space="preserve">For the Banker operating in United States Chicago, the future lies in agility. By embracing digital tools, maintaining strict compliance, and fostering strong community relationships, banks can navigate the complexities of this major financial hub. The insights presented herein serve as a blueprint for financial institutions aiming to thrive in one of America's most vibrant and challenging markets.</w:t>
      </w:r>
    </w:p>
    <w:p>
      <w:pPr>
        <w:pStyle w:val="BodyText"/>
      </w:pPr>
      <w:r>
        <w:rPr>
          <w:bCs/>
          <w:b/>
        </w:rPr>
        <w:t xml:space="preserve">Key Takeaway:</w:t>
      </w:r>
    </w:p>
    <w:p>
      <w:pPr>
        <w:pStyle w:val="BodyText"/>
      </w:pPr>
      <w:r>
        <w:t xml:space="preserve">The modern Banker in United States Chicago must evolve from a custodian of money to an architect of financial stability, leveraging local expertise and global standards to drive sustainable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Banker in United States Chicago</dc:title>
  <dc:creator/>
  <dc:language>en</dc:language>
  <cp:keywords/>
  <dcterms:created xsi:type="dcterms:W3CDTF">2026-07-29T10:37:55Z</dcterms:created>
  <dcterms:modified xsi:type="dcterms:W3CDTF">2026-07-29T10:37:55Z</dcterms:modified>
</cp:coreProperties>
</file>

<file path=docProps/custom.xml><?xml version="1.0" encoding="utf-8"?>
<Properties xmlns="http://schemas.openxmlformats.org/officeDocument/2006/custom-properties" xmlns:vt="http://schemas.openxmlformats.org/officeDocument/2006/docPropsVTypes"/>
</file>