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Banking</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Houston</w:t>
      </w:r>
    </w:p>
    <w:bookmarkStart w:id="37" w:name="X71af74fbfa5bd6830c60abf1656a0b1cf91a24b"/>
    <w:p>
      <w:pPr>
        <w:pStyle w:val="Heading1"/>
      </w:pPr>
      <w:r>
        <w:t xml:space="preserve">A Comprehensive Case Study: The Modern Banker in United States Houston</w:t>
      </w:r>
    </w:p>
    <w:p>
      <w:pPr>
        <w:pStyle w:val="FirstParagraph"/>
      </w:pPr>
      <w:r>
        <w:rPr>
          <w:bCs/>
          <w:b/>
        </w:rPr>
        <w:t xml:space="preserve">Date:</w:t>
      </w:r>
      <w:r>
        <w:t xml:space="preserve"> </w:t>
      </w:r>
      <w:r>
        <w:t xml:space="preserve">October 24, 2023</w:t>
      </w:r>
      <w:r>
        <w:br/>
      </w:r>
    </w:p>
    <w:p>
      <w:pPr>
        <w:pStyle w:val="BodyText"/>
      </w:pPr>
      <w:r>
        <w:t xml:space="preserve">The Evolution and Strategic Impact of the Banker Role in the Dynamic Economic Landscape of United States Houston</w:t>
      </w:r>
    </w:p>
    <w:bookmarkStart w:id="20" w:name="introduction"/>
    <w:p>
      <w:pPr>
        <w:pStyle w:val="Heading2"/>
      </w:pPr>
      <w:r>
        <w:t xml:space="preserve">1. Introduction</w:t>
      </w:r>
    </w:p>
    <w:p>
      <w:pPr>
        <w:pStyle w:val="FirstParagraph"/>
      </w:pPr>
      <w:r>
        <w:t xml:space="preserve">The financial sector is currently undergoing a paradigm shift, driven by technological innovation, regulatory changes, and evolving consumer behaviors. Nowhere is this transformation more palpable than in the energy capital of the world: United States Houston. This case study explores the multifaceted role of the</w:t>
      </w:r>
      <w:r>
        <w:t xml:space="preserve"> </w:t>
      </w:r>
      <w:r>
        <w:rPr>
          <w:bCs/>
          <w:b/>
        </w:rPr>
        <w:t xml:space="preserve">Banker</w:t>
      </w:r>
      <w:r>
        <w:t xml:space="preserve">, analyzing how traditional financial services are being redefined to meet the specific demands of one of America's most complex and vital economic hubs. By examining</w:t>
      </w:r>
      <w:r>
        <w:t xml:space="preserve"> </w:t>
      </w:r>
      <w:r>
        <w:rPr>
          <w:bCs/>
          <w:b/>
        </w:rPr>
        <w:t xml:space="preserve">United States Houston</w:t>
      </w:r>
      <w:r>
        <w:t xml:space="preserve">, we gain insight into how a city heavily reliant on energy, healthcare, and international trade influences banking strategies.</w:t>
      </w:r>
    </w:p>
    <w:bookmarkEnd w:id="20"/>
    <w:bookmarkStart w:id="21" w:name="executive-summary"/>
    <w:p>
      <w:pPr>
        <w:pStyle w:val="Heading2"/>
      </w:pPr>
      <w:r>
        <w:t xml:space="preserve">2. Executive Summary</w:t>
      </w:r>
    </w:p>
    <w:p>
      <w:pPr>
        <w:pStyle w:val="FirstParagraph"/>
      </w:pPr>
      <w:r>
        <w:t xml:space="preserve">This document provides an in-depth analysis of the operational dynamics facing financial institutions in United States Houston. It highlights the critical function of the</w:t>
      </w:r>
      <w:r>
        <w:t xml:space="preserve"> </w:t>
      </w:r>
      <w:r>
        <w:rPr>
          <w:bCs/>
          <w:b/>
        </w:rPr>
        <w:t xml:space="preserve">Banker</w:t>
      </w:r>
    </w:p>
    <w:bookmarkEnd w:id="21"/>
    <w:bookmarkStart w:id="25" w:name="market-context-united-states-houston"/>
    <w:p>
      <w:pPr>
        <w:pStyle w:val="Heading2"/>
      </w:pPr>
      <w:r>
        <w:t xml:space="preserve">3. Market Context: United States Houston</w:t>
      </w:r>
    </w:p>
    <w:p>
      <w:pPr>
        <w:pStyle w:val="FirstParagraph"/>
      </w:pPr>
      <w:r>
        <w:t xml:space="preserve">Houston is the fourth most populous city in the United States and serves as a global hub for energy, particularly oil and natural gas. However, labeling it solely an "oil city" is increasingly outdated. The modern economy of</w:t>
      </w:r>
      <w:r>
        <w:t xml:space="preserve"> </w:t>
      </w:r>
      <w:r>
        <w:rPr>
          <w:bCs/>
          <w:b/>
        </w:rPr>
        <w:t xml:space="preserve">United States Houston</w:t>
      </w:r>
      <w:r>
        <w:t xml:space="preserve"> </w:t>
      </w:r>
      <w:r>
        <w:t xml:space="preserve">is diversified:</w:t>
      </w:r>
    </w:p>
    <w:bookmarkStart w:id="22" w:name="energy-sector-dominance"/>
    <w:p>
      <w:pPr>
        <w:pStyle w:val="Heading3"/>
      </w:pPr>
      <w:r>
        <w:t xml:space="preserve">3.1 Energy Sector Dominance</w:t>
      </w:r>
    </w:p>
    <w:p>
      <w:pPr>
        <w:pStyle w:val="FirstParagraph"/>
      </w:pPr>
      <w:r>
        <w:t xml:space="preserve">The upstream, midstream, and downstream energy sectors remain the backbone of the local economy. Volatility in global oil prices directly impacts liquidity, lending rates, and investment flows within the region. A competent</w:t>
      </w:r>
      <w:r>
        <w:t xml:space="preserve"> </w:t>
      </w:r>
      <w:r>
        <w:rPr>
          <w:bCs/>
          <w:b/>
        </w:rPr>
        <w:t xml:space="preserve">Banker</w:t>
      </w:r>
      <w:r>
        <w:t xml:space="preserve"> </w:t>
      </w:r>
      <w:r>
        <w:t xml:space="preserve">must possess specialized knowledge to evaluate loan applications from exploration companies versus those from renewable energy startups.</w:t>
      </w:r>
    </w:p>
    <w:bookmarkEnd w:id="22"/>
    <w:bookmarkStart w:id="23" w:name="the-texas-medical-center"/>
    <w:p>
      <w:pPr>
        <w:pStyle w:val="Heading3"/>
      </w:pPr>
      <w:r>
        <w:t xml:space="preserve">3.2 The Texas Medical Center</w:t>
      </w:r>
    </w:p>
    <w:p>
      <w:pPr>
        <w:pStyle w:val="FirstParagraph"/>
      </w:pPr>
      <w:r>
        <w:t xml:space="preserve">Houston is home to the largest medical complex in the world, which provides a stable economic anchor independent of oil prices. Healthcare institutions require massive capital for infrastructure and technology upgrades, presenting unique financing opportunities that differ significantly from energy sector lending.</w:t>
      </w:r>
    </w:p>
    <w:bookmarkEnd w:id="23"/>
    <w:bookmarkStart w:id="24" w:name="international-trade"/>
    <w:p>
      <w:pPr>
        <w:pStyle w:val="Heading3"/>
      </w:pPr>
      <w:r>
        <w:t xml:space="preserve">3.4 International Trade</w:t>
      </w:r>
    </w:p>
    <w:p>
      <w:pPr>
        <w:pStyle w:val="FirstParagraph"/>
      </w:pPr>
      <w:r>
        <w:t xml:space="preserve">With the Port of Houston being one of the busiest in the nation, international trade finance is a critical component. The movement of goods across borders necessitates sophisticated foreign exchange services and supply chain financing solutions.</w:t>
      </w:r>
    </w:p>
    <w:bookmarkEnd w:id="24"/>
    <w:bookmarkEnd w:id="25"/>
    <w:bookmarkStart w:id="26" w:name="X502aa721fe77bb6c6550adf9353cded82d2a1f0"/>
    <w:p>
      <w:pPr>
        <w:pStyle w:val="Heading2"/>
      </w:pPr>
      <w:r>
        <w:t xml:space="preserve">4. The Role of the Banker: Beyond Transactions</w:t>
      </w:r>
    </w:p>
    <w:p>
      <w:pPr>
        <w:pStyle w:val="FirstParagraph"/>
      </w:pPr>
      <w:r>
        <w:t xml:space="preserve">In this complex environment, the definition of a</w:t>
      </w:r>
      <w:r>
        <w:t xml:space="preserve"> </w:t>
      </w:r>
      <w:r>
        <w:rPr>
          <w:bCs/>
          <w:b/>
        </w:rPr>
        <w:t xml:space="preserve">BankerHouston</w:t>
      </w:r>
      <w:r>
        <w:t xml:space="preserve">, has evolved from transactional processing to relationship management and strategic consulting. The modern banker acts as an intermediary between capital providers and project developers, often navigating high-stakes deals involving billions of dollars.</w:t>
      </w:r>
    </w:p>
    <w:bookmarkEnd w:id="26"/>
    <w:bookmarkStart w:id="30" w:name="X198bf56b918e037869faec409451dfa550511b4"/>
    <w:p>
      <w:pPr>
        <w:pStyle w:val="Heading2"/>
      </w:pPr>
      <w:r>
        <w:t xml:space="preserve">5. Key Challenges Facing Bankers in United States Houston</w:t>
      </w:r>
    </w:p>
    <w:bookmarkStart w:id="27" w:name="volatility-and-risk-management"/>
    <w:p>
      <w:pPr>
        <w:pStyle w:val="Heading3"/>
      </w:pPr>
      <w:r>
        <w:t xml:space="preserve">5.1 Volatility and Risk Management</w:t>
      </w:r>
    </w:p>
    <w:p>
      <w:pPr>
        <w:pStyle w:val="FirstParagraph"/>
      </w:pPr>
      <w:r>
        <w:t xml:space="preserve">The cyclical nature of the energy sector presents significant risk for financial institutions. During downturns, non-performing loans can surge, requiring banks to have robust risk assessment models. A skilled banker must anticipate market shifts and advise clients on hedging strategies and liquidity management.</w:t>
      </w:r>
    </w:p>
    <w:bookmarkEnd w:id="27"/>
    <w:bookmarkStart w:id="28" w:name="regulatory-compliance"/>
    <w:p>
      <w:pPr>
        <w:pStyle w:val="Heading3"/>
      </w:pPr>
      <w:r>
        <w:t xml:space="preserve">5.2 Regulatory Compliance</w:t>
      </w:r>
    </w:p>
    <w:p>
      <w:pPr>
        <w:pStyle w:val="FirstParagraph"/>
      </w:pPr>
      <w:r>
        <w:t xml:space="preserve">Banks operate under strict federal regulations including those enforced by the Federal Reserve, FDIC, and OCC. In Houston, where many energy firms are privately held or closely tied to global markets, understanding international sanctions and anti-money laundering (AML) protocols is crucial.</w:t>
      </w:r>
    </w:p>
    <w:bookmarkEnd w:id="28"/>
    <w:bookmarkStart w:id="29" w:name="digital-transformation"/>
    <w:p>
      <w:pPr>
        <w:pStyle w:val="Heading3"/>
      </w:pPr>
      <w:r>
        <w:t xml:space="preserve">5.3 Digital Transformation</w:t>
      </w:r>
    </w:p>
    <w:p>
      <w:pPr>
        <w:pStyle w:val="FirstParagraph"/>
      </w:pPr>
      <w:r>
        <w:t xml:space="preserve">Clients in United States Houston expect seamless digital experiences alongside personalized service. Banks must invest heavily in fintech infrastructure while maintaining the human touch that is essential for high-net-worth individuals and large corporate entities.</w:t>
      </w:r>
    </w:p>
    <w:bookmarkEnd w:id="29"/>
    <w:bookmarkEnd w:id="30"/>
    <w:bookmarkStart w:id="34" w:name="strategic-opportunities-for-bankers"/>
    <w:p>
      <w:pPr>
        <w:pStyle w:val="Heading2"/>
      </w:pPr>
      <w:r>
        <w:t xml:space="preserve">6. Strategic Opportunities for Bankers</w:t>
      </w:r>
    </w:p>
    <w:bookmarkStart w:id="31" w:name="sustainable-finance-and-esg"/>
    <w:p>
      <w:pPr>
        <w:pStyle w:val="Heading3"/>
      </w:pPr>
      <w:r>
        <w:t xml:space="preserve">6.1 Sustainable Finance and ESG</w:t>
      </w:r>
    </w:p>
    <w:p>
      <w:pPr>
        <w:pStyle w:val="FirstParagraph"/>
      </w:pPr>
      <w:r>
        <w:rPr>
          <w:bCs/>
          <w:b/>
        </w:rPr>
        <w:t xml:space="preserve">Houston has emerged as a leader in the transition to lower-carbon energy solutions. Banks are increasingly positioning themselves as lenders for carbon capture technology, hydrogen production, and offshore wind projects. The banker who can articulate the value proposition of Environmental, Social, and Governance (ESG) initiatives will secure a competitive advantage.</w:t>
      </w:r>
    </w:p>
    <w:bookmarkEnd w:id="31"/>
    <w:bookmarkStart w:id="32" w:name="middle-market-lending"/>
    <w:p>
      <w:pPr>
        <w:pStyle w:val="Heading3"/>
      </w:pPr>
      <w:r>
        <w:t xml:space="preserve">6.2 Middle Market Lending</w:t>
      </w:r>
    </w:p>
    <w:p>
      <w:pPr>
        <w:pStyle w:val="FirstParagraph"/>
      </w:pPr>
      <w:r>
        <w:t xml:space="preserve">Beyond giants like ExxonMobil or Shell there is a vibrant middle market of suppliers service providers and specialized contractors. These businesses often struggle to access capital but are essential to the ecosystem. Tailored lending products for these SMEs can drive significant growth.</w:t>
      </w:r>
    </w:p>
    <w:bookmarkEnd w:id="32"/>
    <w:bookmarkStart w:id="33" w:name="wealth-management-and-family-offices"/>
    <w:p>
      <w:pPr>
        <w:pStyle w:val="Heading3"/>
      </w:pPr>
      <w:r>
        <w:t xml:space="preserve">6.4 Wealth Management and Family Offices</w:t>
      </w:r>
    </w:p>
    <w:p>
      <w:pPr>
        <w:pStyle w:val="FirstParagraph"/>
      </w:pPr>
      <w:r>
        <w:t xml:space="preserve">The accumulation of wealth from decades of energy prosperity has created a large base of ultra-high-net-worth individuals in United States Houston. Banks offering comprehensive wealth management succession planning, and philanthropy advisory services are well-positioned to capture this market.</w:t>
      </w:r>
    </w:p>
    <w:bookmarkEnd w:id="33"/>
    <w:bookmarkEnd w:id="34"/>
    <w:bookmarkStart w:id="35" w:name="case-example-the-green-energy-pivot"/>
    <w:p>
      <w:pPr>
        <w:pStyle w:val="Heading2"/>
      </w:pPr>
      <w:r>
        <w:t xml:space="preserve">7. Case Example: The Green Energy Pivot</w:t>
      </w:r>
    </w:p>
    <w:p>
      <w:pPr>
        <w:pStyle w:val="FirstParagraph"/>
      </w:pPr>
      <w:r>
        <w:t xml:space="preserve">To illustrate these concepts consider the following scenario: A mid-sized oilfield services company in Houston seeks to expand into carbon capture technology. Traditionally, a banker might view this as high-risk due to regulatory uncertainty and technological immaturity.</w:t>
      </w:r>
    </w:p>
    <w:p>
      <w:pPr>
        <w:pStyle w:val="BodyText"/>
      </w:pPr>
      <w:r>
        <w:rPr>
          <w:bCs/>
          <w:b/>
        </w:rPr>
        <w:t xml:space="preserve">The Modern Banker Approach</w:t>
      </w:r>
    </w:p>
    <w:p>
      <w:pPr>
        <w:numPr>
          <w:ilvl w:val="0"/>
          <w:numId w:val="1001"/>
        </w:numPr>
        <w:pStyle w:val="Compact"/>
      </w:pPr>
      <w:r>
        <w:rPr>
          <w:bCs/>
          <w:b/>
        </w:rPr>
        <w:t xml:space="preserve">Analytical Depth:</w:t>
      </w:r>
      <w:r>
        <w:t xml:space="preserve">The banker utilizes sector-specific expertise to evaluate the technology's viability rather than relying solely on historical cash flows from oil operations.</w:t>
      </w:r>
    </w:p>
    <w:p>
      <w:pPr>
        <w:numPr>
          <w:ilvl w:val="0"/>
          <w:numId w:val="1001"/>
        </w:numPr>
        <w:pStyle w:val="Compact"/>
      </w:pPr>
      <w:r>
        <w:rPr>
          <w:bCs/>
          <w:b/>
        </w:rPr>
        <w:t xml:space="preserve">Risk Mitigation:</w:t>
      </w:r>
      <w:r>
        <w:t xml:space="preserve">The bank structures a blended finance deal combining senior debt with equity participation from government-backed green funds.</w:t>
      </w:r>
    </w:p>
    <w:bookmarkEnd w:id="35"/>
    <w:bookmarkStart w:id="36" w:name="conclusion"/>
    <w:p>
      <w:pPr>
        <w:pStyle w:val="Heading2"/>
      </w:pPr>
      <w:r>
        <w:t xml:space="preserve">8. Conclusion</w:t>
      </w:r>
    </w:p>
    <w:p>
      <w:pPr>
        <w:pStyle w:val="FirstParagraph"/>
      </w:pPr>
      <w:r>
        <w:t xml:space="preserve">The landscape of banking in United States Houston is at a crossroads. While traditional energy remains foundational, the future lies in diversification sustainability and digital integration. For the banker, this presents both challenges and unprecedented opportunities.</w:t>
      </w:r>
    </w:p>
    <w:p>
      <w:pPr>
        <w:pStyle w:val="BodyText"/>
      </w:pPr>
      <w:r>
        <w:t xml:space="preserve">To thrive in this environment financial institutions must adopt a holistic approach that combines rigorous financial analysis with deep industry insight. The successful banker is no longer just a lender; they are a partner in innovation a guardian of risk and steward of community wealth. As United States Houston continues to evolve so too must the strategies employed by those who manage its capital.</w:t>
      </w:r>
    </w:p>
    <w:p>
      <w:pPr>
        <w:pStyle w:val="BodyText"/>
      </w:pPr>
      <w:r>
        <w:t xml:space="preserve">This case study serves as a reminder that while tools and technologies change, the core principles of trust expertise remain paramount. In the bustling financial district of United States Houston, where old money meets new tech it is clear that the role of the banker is more critical than ever in shaping economic destiny.</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Banking in the United States Houston</dc:title>
  <dc:creator/>
  <dc:language>en</dc:language>
  <cp:keywords/>
  <dcterms:created xsi:type="dcterms:W3CDTF">2026-07-29T16:01:30Z</dcterms:created>
  <dcterms:modified xsi:type="dcterms:W3CDTF">2026-07-29T16:01:30Z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