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9" w:name="X57bb67ab82f6178ff47dcc990cf2f9cb508772c"/>
    <w:p>
      <w:pPr>
        <w:pStyle w:val="Heading1"/>
      </w:pPr>
      <w:r>
        <w:t xml:space="preserve">The Modern Banker in United States New York City</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 Strategic Analysis Department</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Case Study examines the evolving role of the Banker within the dynamic financial landscape of United States New York City. As the global epicenter of finance, New York presents unique challenges and opportunities for banking professionals. This document explores how modern bankers must adapt to technological advancements, regulatory pressures, and shifting consumer expectations while maintaining their core function as trusted financial stewards.</w:t>
      </w:r>
    </w:p>
    <w:bookmarkEnd w:id="20"/>
    <w:bookmarkStart w:id="21" w:name="introduction"/>
    <w:p>
      <w:pPr>
        <w:pStyle w:val="Heading2"/>
      </w:pPr>
      <w:r>
        <w:t xml:space="preserve">Introduction</w:t>
      </w:r>
    </w:p>
    <w:p>
      <w:pPr>
        <w:pStyle w:val="FirstParagraph"/>
      </w:pPr>
      <w:r>
        <w:t xml:space="preserve">The identity of a Banker has undergone significant transformation over the past decade. In United States New York City, where Wall Street stands as the symbolic heart of global finance, this transformation is particularly pronounced. The traditional image of the banker—clad in a suit, managing physical ledgers and conducting face-to-face transactions—is rapidly being replaced by a more complex professional archetype: one who combines financial expertise with technological proficiency and strategic advisory skills.</w:t>
      </w:r>
    </w:p>
    <w:bookmarkEnd w:id="21"/>
    <w:bookmarkStart w:id="22" w:name="Xdeb6699521c78a318e75e4ba6b5606e4e56a6ff"/>
    <w:p>
      <w:pPr>
        <w:pStyle w:val="Heading2"/>
      </w:pPr>
      <w:r>
        <w:t xml:space="preserve">The Unique Environment of United States New York City</w:t>
      </w:r>
    </w:p>
    <w:p>
      <w:pPr>
        <w:pStyle w:val="FirstParagraph"/>
      </w:pPr>
      <w:r>
        <w:t xml:space="preserve">United States New York City offers an unparalleled environment for banking operations. The city hosts the highest concentration of financial institutions in the world, including major investment banks, commercial banks, hedge funds, and fintech startups. This density creates a highly competitive market where Bankers must differentiate themselves through specialized knowledge and exceptional service delivery.</w:t>
      </w:r>
    </w:p>
    <w:p>
      <w:pPr>
        <w:pStyle w:val="BodyText"/>
      </w:pPr>
      <w:r>
        <w:t xml:space="preserve">The regulatory environment in United States New York City is among the most stringent globally. Financial institutions must comply with federal regulations from agencies such as the Securities and Exchange Commission (SEC) and the Federal Reserve, alongside local regulations from New York State banking authorities. This dual regulatory burden requires Bankers to maintain comprehensive knowledge of compliance frameworks while delivering innovative financial solutions.</w:t>
      </w:r>
    </w:p>
    <w:bookmarkEnd w:id="22"/>
    <w:bookmarkStart w:id="23" w:name="technological-disruption-and-adaptation"/>
    <w:p>
      <w:pPr>
        <w:pStyle w:val="Heading2"/>
      </w:pPr>
      <w:r>
        <w:t xml:space="preserve">Technological Disruption and Adaptation</w:t>
      </w:r>
    </w:p>
    <w:p>
      <w:pPr>
        <w:pStyle w:val="FirstParagraph"/>
      </w:pPr>
      <w:r>
        <w:t xml:space="preserve">The rise of fintech has fundamentally altered how customers interact with financial services. In United States New York City, where technology adoption rates are among the highest in the nation, Bankers must embrace digital transformation to remain relevant. Mobile banking applications, AI-driven advisory platforms, blockchain technology for secure transactions, and big data analytics have become essential tools in a modern banker's toolkit.</w:t>
      </w:r>
    </w:p>
    <w:p>
      <w:pPr>
        <w:pStyle w:val="BodyText"/>
      </w:pPr>
      <w:r>
        <w:t xml:space="preserve">However, successful Bankers recognize that technology should augment rather than replace human interaction. The Case Study reveals that the most effective bankers in United States New York City leverage technology to enhance customer relationships while maintaining the personalized service that high-net-worth clients expect. This hybrid approach combines algorithmic efficiency with empathetic financial counseling.</w:t>
      </w:r>
    </w:p>
    <w:bookmarkEnd w:id="23"/>
    <w:bookmarkStart w:id="24" w:name="X070194f72de3afab10d7e890cb0d80bce1cc6bd"/>
    <w:p>
      <w:pPr>
        <w:pStyle w:val="Heading2"/>
      </w:pPr>
      <w:r>
        <w:t xml:space="preserve">The Changing Nature of Customer Expectations</w:t>
      </w:r>
    </w:p>
    <w:p>
      <w:pPr>
        <w:pStyle w:val="FirstParagraph"/>
      </w:pPr>
      <w:r>
        <w:t xml:space="preserve">Contemporary customers, particularly millennials and Generation Z who represent the next generation of wealth holders, have fundamentally different expectations from their Bankers. Research indicates that these demographics prioritize transparency, sustainability, and digital convenience over traditional banking features. In United States New York City's diverse market, Bankers must cater to a wide range of cultural backgrounds and financial needs while addressing these evolving preferences.</w:t>
      </w:r>
    </w:p>
    <w:p>
      <w:pPr>
        <w:pStyle w:val="BodyText"/>
      </w:pPr>
      <w:r>
        <w:t xml:space="preserve">Sustainable finance has emerged as a critical differentiator for Bankers in this region. Environmental, Social, and Governance (ESG) considerations are no longer niche interests but central components of investment strategies. Successful Bankers in United States New York City demonstrate expertise in green bonds, sustainable investment funds, and impact investing to meet the growing demand for socially responsible financial products.</w:t>
      </w:r>
    </w:p>
    <w:bookmarkEnd w:id="24"/>
    <w:bookmarkStart w:id="25" w:name="X69073dccdad220e5c37b03b51f39e69003f36b0"/>
    <w:p>
      <w:pPr>
        <w:pStyle w:val="Heading2"/>
      </w:pPr>
      <w:r>
        <w:t xml:space="preserve">Regulatory Compliance as a Strategic Advantage</w:t>
      </w:r>
    </w:p>
    <w:p>
      <w:pPr>
        <w:pStyle w:val="FirstParagraph"/>
      </w:pPr>
      <w:r>
        <w:t xml:space="preserve">In the complex regulatory environment of United States New York City, compliance has transitioned from a back-office function to a strategic imperative. Bankers who proactively engage with regulatory frameworks can turn compliance into a competitive advantage. By implementing robust anti-money laundering (AML) procedures, know-your-customer (KYC) protocols, and data protection measures, these professionals build trust with clients and regulators alike.</w:t>
      </w:r>
    </w:p>
    <w:p>
      <w:pPr>
        <w:pStyle w:val="BodyText"/>
      </w:pPr>
      <w:r>
        <w:t xml:space="preserve">The Case Study highlights several instances where proactive compliance practices in United States New York City banks have resulted in faster regulatory approvals for new products and services. This agility allows innovative Bankers to capture market share while less compliant competitors face delays or penalties.</w:t>
      </w:r>
    </w:p>
    <w:bookmarkEnd w:id="25"/>
    <w:bookmarkStart w:id="26" w:name="Xa122ce829a78c2814fbb1ceb89b7c70bd73670a"/>
    <w:p>
      <w:pPr>
        <w:pStyle w:val="Heading2"/>
      </w:pPr>
      <w:r>
        <w:t xml:space="preserve">Cross-Cultural Competence in Global Finance</w:t>
      </w:r>
    </w:p>
    <w:p>
      <w:pPr>
        <w:pStyle w:val="FirstParagraph"/>
      </w:pPr>
      <w:r>
        <w:t xml:space="preserve">New York City's status as a global financial hub means that Bankers regularly interact with clients from diverse international backgrounds. Cross-cultural competence has become essential for success in this environment. Understanding different business practices, communication styles, and financial traditions enables Bankers to build stronger relationships with international clients and facilitate cross-border transactions more effectively.</w:t>
      </w:r>
    </w:p>
    <w:p>
      <w:pPr>
        <w:pStyle w:val="BodyText"/>
      </w:pPr>
      <w:r>
        <w:t xml:space="preserve">The Case Study documents examples of successful negotiations involving multinational corporations where cultural sensitivity played a crucial role in establishing trust and securing partnerships. These cases demonstrate that technical expertise alone is insufficient; emotional intelligence and cultural awareness are equally important for modern Bankers operating in United States New York City.</w:t>
      </w:r>
    </w:p>
    <w:bookmarkEnd w:id="26"/>
    <w:bookmarkStart w:id="27" w:name="the-future-outlook"/>
    <w:p>
      <w:pPr>
        <w:pStyle w:val="Heading2"/>
      </w:pPr>
      <w:r>
        <w:t xml:space="preserve">The Future Outlook</w:t>
      </w:r>
    </w:p>
    <w:p>
      <w:pPr>
        <w:pStyle w:val="FirstParagraph"/>
      </w:pPr>
      <w:r>
        <w:t xml:space="preserve">Looking ahead, the role of the Banker will continue to evolve in response to technological innovation, regulatory changes, and shifting market dynamics. Artificial intelligence will likely automate many routine tasks, freeing bankers to focus on high-value advisory services. Central bank digital currencies may transform payment systems and require new expertise from banking professionals.</w:t>
      </w:r>
    </w:p>
    <w:p>
      <w:pPr>
        <w:pStyle w:val="BodyText"/>
      </w:pPr>
      <w:r>
        <w:t xml:space="preserve">In United States New York City specifically, the concentration of talent and capital will continue to drive innovation in financial services. Bankers who invest in continuous learning, embrace technological tools, and maintain strong ethical standards will be best positioned to thrive in this ever-changing landscape.</w:t>
      </w:r>
    </w:p>
    <w:bookmarkEnd w:id="27"/>
    <w:bookmarkStart w:id="28" w:name="conclusion"/>
    <w:p>
      <w:pPr>
        <w:pStyle w:val="Heading2"/>
      </w:pPr>
      <w:r>
        <w:t xml:space="preserve">Conclusion</w:t>
      </w:r>
    </w:p>
    <w:p>
      <w:pPr>
        <w:pStyle w:val="FirstParagraph"/>
      </w:pPr>
      <w:r>
        <w:t xml:space="preserve">This Case Study demonstrates that the profession of banking remains vital and dynamic within United States New York City's financial ecosystem. While technology continues to reshape how financial services are delivered, the fundamental value proposition of a Banker—providing expertise, guidance, and trust—remains unchanged. The most successful practitioners in this competitive market combine technical knowledge with technological fluency, regulatory awareness with ethical integrity, and local expertise with global perspective.</w:t>
      </w:r>
    </w:p>
    <w:p>
      <w:pPr>
        <w:pStyle w:val="BodyText"/>
      </w:pPr>
      <w:r>
        <w:t xml:space="preserve">For financial institutions operating in United States New York City, investing in the development of these multifaceted skills among their banking staff will be crucial for maintaining competitiveness and serving clients effectively. The modern banker is not merely a transaction processor but a strategic partner who navigates complexity to create value for clients, communities, and shareholders.</w:t>
      </w:r>
    </w:p>
    <w:p>
      <w:r>
        <w:pict>
          <v:rect style="width:0;height:1.5pt" o:hralign="center" o:hrstd="t" o:hr="t"/>
        </w:pict>
      </w:r>
    </w:p>
    <w:p>
      <w:pPr>
        <w:pStyle w:val="FirstParagraph"/>
      </w:pPr>
      <w:r>
        <w:rPr>
          <w:iCs/>
          <w:i/>
        </w:rPr>
        <w:t xml:space="preserve">This Case Study was prepared for internal distribution and professional development purposes within the financial services sector operating in United States New York City.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United States New York City</dc:title>
  <dc:creator/>
  <dc:language>en</dc:language>
  <cp:keywords/>
  <dcterms:created xsi:type="dcterms:W3CDTF">2026-07-29T22:34:25Z</dcterms:created>
  <dcterms:modified xsi:type="dcterms:W3CDTF">2026-07-29T22:34:25Z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