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9" w:name="X94daa36a21950abd64b0ae6a1c396472f87e982"/>
    <w:p>
      <w:pPr>
        <w:pStyle w:val="Heading1"/>
      </w:pPr>
      <w:r>
        <w:t xml:space="preserve">The Modern Banker in Vietnam Ho Chi Minh City: Navigating Digital Transformation and Market Dynamics</w:t>
      </w:r>
    </w:p>
    <w:p>
      <w:pPr>
        <w:pStyle w:val="FirstParagraph"/>
      </w:pPr>
      <w:r>
        <w:rPr>
          <w:bCs/>
          <w:b/>
        </w:rPr>
        <w:t xml:space="preserve">Date:</w:t>
      </w:r>
      <w:r>
        <w:t xml:space="preserve"> </w:t>
      </w:r>
      <w:r>
        <w:t xml:space="preserve">October 2023</w:t>
      </w:r>
      <w:r>
        <w:br/>
      </w:r>
      <w:r>
        <w:rPr>
          <w:bCs/>
          <w:b/>
        </w:rPr>
        <w:t xml:space="preserve">Location Focus:</w:t>
      </w:r>
      <w:r>
        <w:t xml:space="preserve"> </w:t>
      </w:r>
      <w:r>
        <w:t xml:space="preserve">Vietnam Ho Chi Minh City</w:t>
      </w:r>
      <w:r>
        <w:br/>
      </w:r>
      <w:r>
        <w:rPr>
          <w:bCs/>
          <w:b/>
        </w:rPr>
        <w:t xml:space="preserve">Subject Profile:</w:t>
      </w:r>
      <w:r>
        <w:t xml:space="preserve"> </w:t>
      </w:r>
      <w:r>
        <w:t xml:space="preserve">The Traditional Commercial Banker</w:t>
      </w:r>
    </w:p>
    <w:p>
      <w:pPr>
        <w:pStyle w:val="BodyText"/>
      </w:pPr>
      <w:r>
        <w:rPr>
          <w:iCs/>
          <w:i/>
        </w:rPr>
        <w:t xml:space="preserve">This case study explores the profound transformation of the role of the Banker within Vietnam Ho Chi Minh City, analyzing how rapid digitization, changing consumer demographics, and aggressive competition are reshaping traditional banking practices.</w:t>
      </w:r>
    </w:p>
    <w:bookmarkStart w:id="20" w:name="executive-summary"/>
    <w:p>
      <w:pPr>
        <w:pStyle w:val="Heading2"/>
      </w:pPr>
      <w:r>
        <w:t xml:space="preserve">1. Executive Summary</w:t>
      </w:r>
    </w:p>
    <w:p>
      <w:pPr>
        <w:pStyle w:val="FirstParagraph"/>
      </w:pPr>
      <w:r>
        <w:t xml:space="preserve">Vietnam has emerged as one of the fastest-growing economies in Southeast Asia, with Vietnam Ho Chi Minh City serving as its undisputed financial engine. As the commercial hub, this metropolitan area hosts the headquarters of most major domestic banks and international financial institutions operating in the country. Central to this ecosystem is the Banker—a professional whose role has shifted dramatically from transactional processing to strategic advisory and digital engagement.</w:t>
      </w:r>
    </w:p>
    <w:p>
      <w:pPr>
        <w:pStyle w:val="BodyText"/>
      </w:pPr>
      <w:r>
        <w:t xml:space="preserve">This case study examines how a typical senior relationship manager, hereafter referred to as "The Banker," navigates the complex landscape of Vietnam Ho Chi Minh City. It highlights the challenges posed by fintech disruption, the demand for hyper-personalized services among a young demographic, and the regulatory pressures imposed by State Bank of Vietnam policies. The analysis underscores that survival and success in this market require more than financial acumen; they demand technological fluency and cultural adaptability.</w:t>
      </w:r>
    </w:p>
    <w:bookmarkEnd w:id="20"/>
    <w:bookmarkStart w:id="21" w:name="market-context-vietnam-ho-chi-minh-city"/>
    <w:p>
      <w:pPr>
        <w:pStyle w:val="Heading2"/>
      </w:pPr>
      <w:r>
        <w:t xml:space="preserve">2. Market Context: Vietnam Ho Chi Minh City</w:t>
      </w:r>
    </w:p>
    <w:p>
      <w:pPr>
        <w:pStyle w:val="FirstParagraph"/>
      </w:pPr>
      <w:r>
        <w:t xml:space="preserve">To understand the position of the Banker, one must first appreciate the unique environment of Vietnam Ho Chi Minh City. The city accounts for a significant portion of Vietnam’s GDP and serves as a gateway for foreign direct investment (FDI) into Southeast Asia. With over nine million residents and an influx of expatriates, business travelers, and migrant workers from across the country, the demand for sophisticated financial products is immense.</w:t>
      </w:r>
    </w:p>
    <w:p>
      <w:pPr>
        <w:pStyle w:val="BodyText"/>
      </w:pPr>
      <w:r>
        <w:t xml:space="preserve">However, Vietnam Ho Chi Minh City presents distinct characteristics compared to its northern counterpart, Hanoi. The culture in Vietnam Ho Chi Minh City is often described as more dynamic, entrepreneurial, and open to innovation. For a Banker operating here, this means clients are generally less bound by traditional loyalty to legacy institutions and more willing to switch providers for better digital experiences or higher yields. This fluidity forces the Banker to constantly demonstrate value rather than relying on historical relationships alone.</w:t>
      </w:r>
    </w:p>
    <w:bookmarkEnd w:id="21"/>
    <w:bookmarkStart w:id="22" w:name="profile-of-the-modern-banker"/>
    <w:p>
      <w:pPr>
        <w:pStyle w:val="Heading2"/>
      </w:pPr>
      <w:r>
        <w:t xml:space="preserve">3. Profile of the Modern Banker</w:t>
      </w:r>
    </w:p>
    <w:p>
      <w:pPr>
        <w:pStyle w:val="FirstParagraph"/>
      </w:pPr>
      <w:r>
        <w:t xml:space="preserve">The archetype of the Banker in Vietnam Ho Chi Minh City has evolved. The traditional image of a rigid, suit-wearing professional managing ledgers is obsolete. Today’s successful Banker in Vietnam Ho Chi Minh City must embody three key identities:</w:t>
      </w:r>
    </w:p>
    <w:p>
      <w:pPr>
        <w:numPr>
          <w:ilvl w:val="0"/>
          <w:numId w:val="1001"/>
        </w:numPr>
        <w:pStyle w:val="Compact"/>
      </w:pPr>
      <w:r>
        <w:rPr>
          <w:bCs/>
          <w:b/>
        </w:rPr>
        <w:t xml:space="preserve">Digital Facilitator:</w:t>
      </w:r>
      <w:r>
        <w:t xml:space="preserve"> </w:t>
      </w:r>
      <w:r>
        <w:t xml:space="preserve">With over 70% of the population in major urban centers using mobile banking apps, the Banker must be proficient in guiding clients through digital onboarding, investment platforms, and online loan applications.</w:t>
      </w:r>
    </w:p>
    <w:p>
      <w:pPr>
        <w:numPr>
          <w:ilvl w:val="0"/>
          <w:numId w:val="1001"/>
        </w:numPr>
        <w:pStyle w:val="Compact"/>
      </w:pPr>
      <w:r>
        <w:rPr>
          <w:bCs/>
          <w:b/>
        </w:rPr>
        <w:t xml:space="preserve">Cultural Broker:</w:t>
      </w:r>
      <w:r>
        <w:t xml:space="preserve"> </w:t>
      </w:r>
      <w:r>
        <w:t xml:space="preserve">In Vietnam Ho Chi Minh City, business is deeply relational. The Banker often acts as a bridge between international corporate needs and local regulatory nuances, requiring high emotional intelligence and language proficiency.</w:t>
      </w:r>
    </w:p>
    <w:p>
      <w:pPr>
        <w:numPr>
          <w:ilvl w:val="0"/>
          <w:numId w:val="1001"/>
        </w:numPr>
        <w:pStyle w:val="Compact"/>
      </w:pPr>
      <w:r>
        <w:rPr>
          <w:bCs/>
          <w:b/>
        </w:rPr>
        <w:t xml:space="preserve">Data Analyst:</w:t>
      </w:r>
      <w:r>
        <w:t xml:space="preserve"> </w:t>
      </w:r>
      <w:r>
        <w:t xml:space="preserve">Modern tools allow the Banker to access real-time client data. Understanding spending patterns in Vietnam Ho Chi Minh City’s vibrant retail sector allows for targeted product recommendations, such as credit card offers tailored to the city’s café and lifestyle culture.</w:t>
      </w:r>
    </w:p>
    <w:bookmarkEnd w:id="22"/>
    <w:bookmarkStart w:id="25" w:name="X1cba7dd12ee0a7b07c6ce00750e1ec3cd1b8202"/>
    <w:p>
      <w:pPr>
        <w:pStyle w:val="Heading2"/>
      </w:pPr>
      <w:r>
        <w:t xml:space="preserve">4. Case Narrative: The Challenge of Digital Adoption</w:t>
      </w:r>
    </w:p>
    <w:p>
      <w:pPr>
        <w:pStyle w:val="FirstParagraph"/>
      </w:pPr>
      <w:r>
        <w:t xml:space="preserve">To illustrate these dynamics, we examine a specific scenario involving "Mr. Nguyen," a senior Banker at a mid-tier commercial bank in District 1, Vietnam Ho Chi Minh City. Mr. Nguyen’s primary portfolio consists of Small and Medium Enterprises (SMEs) which are the backbone of Vietnam Ho Chi Minh City’s economy.</w:t>
      </w:r>
    </w:p>
    <w:bookmarkStart w:id="23" w:name="the-problem"/>
    <w:p>
      <w:pPr>
        <w:pStyle w:val="Heading3"/>
      </w:pPr>
      <w:r>
        <w:t xml:space="preserve">The Problem</w:t>
      </w:r>
    </w:p>
    <w:p>
      <w:pPr>
        <w:pStyle w:val="FirstParagraph"/>
      </w:pPr>
      <w:r>
        <w:t xml:space="preserve">Last year, Mr. Nguyen faced a significant retention risk among his top twenty clients. Several SME owners expressed dissatisfaction with the slow processing times for trade finance letters of credit and the lack of integration between their accounting software and traditional banking systems. Competitors in Vietnam Ho Chi Minh City, particularly newer digital banks and aggressive joint-stock commercial banks, were offering API-integrated solutions that allowed instant payment reconciliation.</w:t>
      </w:r>
    </w:p>
    <w:bookmarkEnd w:id="23"/>
    <w:bookmarkStart w:id="24" w:name="the-strategic-response"/>
    <w:p>
      <w:pPr>
        <w:pStyle w:val="Heading3"/>
      </w:pPr>
      <w:r>
        <w:t xml:space="preserve">The Strategic Response</w:t>
      </w:r>
    </w:p>
    <w:p>
      <w:pPr>
        <w:pStyle w:val="FirstParagraph"/>
      </w:pPr>
      <w:r>
        <w:t xml:space="preserve">Rather than resisting the shift, Mr. Nguyen leveraged his role as a Banker to champion internal change. He recognized that in Vietnam Ho Chi Minh City, speed is currency. He initiated a pilot program where he personally trained his clients on the bank’s new digital trade finance platform. This involved late-night workshops and customized tutorials conducted in District 2 and Binh Thanh, areas with high concentrations of logistics businesses.</w:t>
      </w:r>
    </w:p>
    <w:p>
      <w:pPr>
        <w:pStyle w:val="BodyText"/>
      </w:pPr>
      <w:r>
        <w:t xml:space="preserve">Mr. Nguyen also utilized data analytics provided by the bank to identify gaps in client coverage. He noticed that many SMEs were not utilizing forex hedging tools despite Vietnam Ho Chi Minh City’s status as a major export hub for textiles and electronics. By proactively educating these clients on currency risk management during volatile market periods, Mr. Nguyen transformed from a mere service provider to a trusted financial advisor.</w:t>
      </w:r>
    </w:p>
    <w:bookmarkEnd w:id="24"/>
    <w:bookmarkEnd w:id="25"/>
    <w:bookmarkStart w:id="26" w:name="key-challenges-facing-the-banker"/>
    <w:p>
      <w:pPr>
        <w:pStyle w:val="Heading2"/>
      </w:pPr>
      <w:r>
        <w:t xml:space="preserve">5. Key Challenges Facing the Banker</w:t>
      </w:r>
    </w:p>
    <w:p>
      <w:pPr>
        <w:pStyle w:val="FirstParagraph"/>
      </w:pPr>
      <w:r>
        <w:t xml:space="preserve">The experience of Mr. Nguyen highlights broader systemic challenges for any Banker operating in Vietnam Ho Chi Minh City:</w:t>
      </w:r>
    </w:p>
    <w:p>
      <w:pPr>
        <w:numPr>
          <w:ilvl w:val="0"/>
          <w:numId w:val="1002"/>
        </w:numPr>
        <w:pStyle w:val="Compact"/>
      </w:pPr>
      <w:r>
        <w:rPr>
          <w:bCs/>
          <w:b/>
        </w:rPr>
        <w:t xml:space="preserve">Talent War:</w:t>
      </w:r>
      <w:r>
        <w:t xml:space="preserve"> </w:t>
      </w:r>
      <w:r>
        <w:t xml:space="preserve">Banks in Vietnam Ho Chi Minh City are competing fiercely for skilled professionals who understand both finance and technology. Retaining a Banker with cross-border expertise is increasingly difficult as multinational corporations offer higher salaries.</w:t>
      </w:r>
    </w:p>
    <w:p>
      <w:pPr>
        <w:numPr>
          <w:ilvl w:val="0"/>
          <w:numId w:val="1002"/>
        </w:numPr>
        <w:pStyle w:val="Compact"/>
      </w:pPr>
      <w:r>
        <w:rPr>
          <w:bCs/>
          <w:b/>
        </w:rPr>
        <w:t xml:space="preserve">Cybersecurity Concerns:</w:t>
      </w:r>
      <w:r>
        <w:t xml:space="preserve"> </w:t>
      </w:r>
      <w:r>
        <w:t xml:space="preserve">As the Banker moves clients to digital channels, trust becomes paramount. High-profile cyberattacks on financial institutions in Vietnam have made consumers cautious. The Banker must constantly reassure clients about security measures.</w:t>
      </w:r>
    </w:p>
    <w:p>
      <w:pPr>
        <w:numPr>
          <w:ilvl w:val="0"/>
          <w:numId w:val="1002"/>
        </w:numPr>
        <w:pStyle w:val="Compact"/>
      </w:pPr>
      <w:r>
        <w:rPr>
          <w:bCs/>
          <w:b/>
        </w:rPr>
        <w:t xml:space="preserve">Regulatory Compliance:</w:t>
      </w:r>
      <w:r>
        <w:t xml:space="preserve"> </w:t>
      </w:r>
      <w:r>
        <w:t xml:space="preserve">The State Bank of Vietnam frequently updates regulations regarding foreign exchange and credit growth targets. A Banker in Vietnam Ho Chi Minh City must stay abreast of these changes daily to ensure their clients remain compliant while maximizing efficiency.</w:t>
      </w:r>
    </w:p>
    <w:bookmarkEnd w:id="26"/>
    <w:bookmarkStart w:id="27" w:name="recommendations-for-stakeholders"/>
    <w:p>
      <w:pPr>
        <w:pStyle w:val="Heading2"/>
      </w:pPr>
      <w:r>
        <w:t xml:space="preserve">6. Recommendations for Stakeholders</w:t>
      </w:r>
    </w:p>
    <w:p>
      <w:pPr>
        <w:pStyle w:val="FirstParagraph"/>
      </w:pPr>
      <w:r>
        <w:t xml:space="preserve">Based on this case study, several recommendations can be made for banks aiming to empower the Banker in Vietnam Ho Chi Minh City:</w:t>
      </w:r>
    </w:p>
    <w:p>
      <w:pPr>
        <w:numPr>
          <w:ilvl w:val="0"/>
          <w:numId w:val="1003"/>
        </w:numPr>
        <w:pStyle w:val="Compact"/>
      </w:pPr>
      <w:r>
        <w:rPr>
          <w:bCs/>
          <w:b/>
        </w:rPr>
        <w:t xml:space="preserve">Invest in Continuous Training:</w:t>
      </w:r>
      <w:r>
        <w:t xml:space="preserve"> </w:t>
      </w:r>
      <w:r>
        <w:t xml:space="preserve">Banks must provide ongoing education not just in financial products, but in soft skills and digital literacy. The Banker must feel confident navigating new apps and platforms.</w:t>
      </w:r>
    </w:p>
    <w:p>
      <w:pPr>
        <w:numPr>
          <w:ilvl w:val="0"/>
          <w:numId w:val="1003"/>
        </w:numPr>
        <w:pStyle w:val="Compact"/>
      </w:pPr>
      <w:r>
        <w:rPr>
          <w:bCs/>
          <w:b/>
        </w:rPr>
        <w:t xml:space="preserve">Leverage Local Insights:</w:t>
      </w:r>
      <w:r>
        <w:t xml:space="preserve"> </w:t>
      </w:r>
      <w:r>
        <w:t xml:space="preserve">Strategies developed for Vietnam Ho Chi Minh City should not be generic. Understanding the specific pulse of districts like Binh Thanh (logistics), District 2 (expats/tech), and District 7 (residential wealth) allows the Banker to tailor pitches effectively.</w:t>
      </w:r>
    </w:p>
    <w:p>
      <w:pPr>
        <w:numPr>
          <w:ilvl w:val="0"/>
          <w:numId w:val="1003"/>
        </w:numPr>
        <w:pStyle w:val="Compact"/>
      </w:pPr>
      <w:r>
        <w:rPr>
          <w:bCs/>
          <w:b/>
        </w:rPr>
        <w:t xml:space="preserve">Enhance Customer Experience Tools:</w:t>
      </w:r>
      <w:r>
        <w:t xml:space="preserve"> </w:t>
      </w:r>
      <w:r>
        <w:t xml:space="preserve">Provide Bankers with CRM tools that integrate social media interactions, allowing them to understand client sentiments beyond formal transactions. In Vietnam Ho Chi Minh City, word-of-mouth travels fast via digital channels.</w:t>
      </w:r>
    </w:p>
    <w:bookmarkEnd w:id="27"/>
    <w:bookmarkStart w:id="28" w:name="conclusion"/>
    <w:p>
      <w:pPr>
        <w:pStyle w:val="Heading2"/>
      </w:pPr>
      <w:r>
        <w:t xml:space="preserve">7. Conclusion</w:t>
      </w:r>
    </w:p>
    <w:p>
      <w:pPr>
        <w:pStyle w:val="FirstParagraph"/>
      </w:pPr>
      <w:r>
        <w:t xml:space="preserve">The case of the modern Banker in Vietnam Ho Chi Minh City illustrates a critical juncture in global banking history. The city’s vibrant economic energy provides immense opportunity, but it demands a workforce that is agile, tech-savvy, and deeply connected to local realities. The role of the Banker has ceased to be merely about managing money; it is now about managing relationships through digital interfaces while maintaining the human touch that Vietnamese business culture values.</w:t>
      </w:r>
    </w:p>
    <w:p>
      <w:pPr>
        <w:pStyle w:val="BodyText"/>
      </w:pPr>
      <w:r>
        <w:t xml:space="preserve">For banks operating in Vietnam Ho Chi Minh City, supporting their Bankers with the right technology, training, and strategic autonomy is not just an operational detail—it is a competitive necessity. As the city continues to grow as a regional financial hub, those who successfully empower their Bankers will lead the next wave of financial innovation in Southeast Asia.</w:t>
      </w:r>
    </w:p>
    <w:p>
      <w:r>
        <w:pict>
          <v:rect style="width:0;height:1.5pt" o:hralign="center" o:hrstd="t" o:hr="t"/>
        </w:pict>
      </w:r>
    </w:p>
    <w:p>
      <w:pPr>
        <w:pStyle w:val="FirstParagraph"/>
      </w:pPr>
      <w:r>
        <w:rPr>
          <w:iCs/>
          <w:i/>
        </w:rPr>
        <w:t xml:space="preserve">Note: This case study is fictionalized for educational purposes but reflects real-world trends observed in Vietnam Ho Chi Minh City’s banking sector.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Banker in Vietnam Ho Chi Minh City</dc:title>
  <dc:creator/>
  <dc:language>en</dc:language>
  <cp:keywords/>
  <dcterms:created xsi:type="dcterms:W3CDTF">2026-07-29T16:08:14Z</dcterms:created>
  <dcterms:modified xsi:type="dcterms:W3CDTF">2026-07-29T16:08:14Z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