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India</w:t>
      </w:r>
      <w:r>
        <w:t xml:space="preserve"> </w:t>
      </w:r>
      <w:r>
        <w:t xml:space="preserve">Mumbai</w:t>
      </w:r>
    </w:p>
    <w:bookmarkStart w:id="34" w:name="X2df7b8c7e1bc16e6b80dc7fe381ec965580b29a"/>
    <w:p>
      <w:pPr>
        <w:pStyle w:val="Heading1"/>
      </w:pPr>
      <w:r>
        <w:t xml:space="preserve">Bridging Science and Sustainability: A Case Study on the Biologist in India Mumbai</w:t>
      </w:r>
    </w:p>
    <w:p>
      <w:pPr>
        <w:pStyle w:val="FirstParagraph"/>
      </w:pPr>
      <w:r>
        <w:rPr>
          <w:bCs/>
          <w:b/>
        </w:rPr>
        <w:t xml:space="preserve">Date:</w:t>
      </w:r>
      <w:r>
        <w:t xml:space="preserve"> </w:t>
      </w:r>
      <w:r>
        <w:t xml:space="preserve">October 2023</w:t>
      </w:r>
      <w:r>
        <w:br/>
      </w:r>
      <w:r>
        <w:rPr>
          <w:bCs/>
          <w:b/>
        </w:rPr>
        <w:t xml:space="preserve">Subject:</w:t>
      </w:r>
      <w:r>
        <w:t xml:space="preserve">The Critical Role of the Biologist within the Urban Ecosystem of India Mumbai</w:t>
      </w:r>
    </w:p>
    <w:bookmarkStart w:id="20" w:name="executive-summary"/>
    <w:p>
      <w:pPr>
        <w:pStyle w:val="Heading3"/>
      </w:pPr>
      <w:r>
        <w:t xml:space="preserve">Executive Summary</w:t>
      </w:r>
    </w:p>
    <w:p>
      <w:pPr>
        <w:pStyle w:val="FirstParagraph"/>
      </w:pPr>
      <w:r>
        <w:t xml:space="preserve">This case study explores the multifaceted role of a professional biologist operating in one of the most densely populated and ecologically complex cities in Asia: India Mumbai. By examining specific challenges such as marine conservation, urban air quality mitigation, and public health sanitation, this document highlights how biological expertise is essential for sustainable urban development. It argues that integrating biologist-led initiatives into municipal planning is not merely an academic exercise but a necessity for the survival and well-being of the population.</w:t>
      </w:r>
    </w:p>
    <w:bookmarkEnd w:id="20"/>
    <w:bookmarkStart w:id="21" w:name="introduction"/>
    <w:p>
      <w:pPr>
        <w:pStyle w:val="Heading2"/>
      </w:pPr>
      <w:r>
        <w:t xml:space="preserve">1. Introduction</w:t>
      </w:r>
    </w:p>
    <w:p>
      <w:pPr>
        <w:pStyle w:val="FirstParagraph"/>
      </w:pPr>
      <w:r>
        <w:t xml:space="preserve">Mumbai, often referred to as the "City of Dreams," stands as India’s financial capital and its most populous metropolitan area. Located on a narrow peninsula along the western coast, Mumbai presents a unique ecological paradox: it is simultaneously one of the world's largest urban centers and home to rich biodiversity, including mangrove forests in Ulwe and Thane, marine ecosystems in the Arabian Sea, and endemic species within urban green belts. However this coexistence is under severe threat due to rapid industrialization unplanned urban expansion, climate change impacts such as sea-level riseand extreme weather events.</w:t>
      </w:r>
    </w:p>
    <w:p>
      <w:pPr>
        <w:pStyle w:val="BodyText"/>
      </w:pPr>
      <w:r>
        <w:t xml:space="preserve">In this context the role of a biologist becomes pivotal. Unlike general environmental consultants biologists bring a deep understanding of living systems genetics ecology and microbiology that allows for nuanced solutions to complex problems. This case study focuses on how a specialized biologist in India Mumbai can drive positive change across three primary domains: marine conservation, urban health, and waste management.</w:t>
      </w:r>
    </w:p>
    <w:bookmarkEnd w:id="21"/>
    <w:bookmarkStart w:id="24" w:name="Xfbe32f1af19e3aa40c24515cbf717fc2aa0b640"/>
    <w:p>
      <w:pPr>
        <w:pStyle w:val="Heading2"/>
      </w:pPr>
      <w:r>
        <w:t xml:space="preserve">2. Case Scenario A: Mangrove Conservation in the Greater Mumbai Area</w:t>
      </w:r>
    </w:p>
    <w:p>
      <w:pPr>
        <w:pStyle w:val="FirstParagraph"/>
      </w:pPr>
      <w:r>
        <w:t xml:space="preserve">Mumbai’s surrounding districts are dotted with mangrove forests which serve as natural barriers against storm surges coastal erosion and provide critical habitat for avian and aquatic life. Yet these ecosystems face relentless pressure from real estate development pollution and encroachment.</w:t>
      </w:r>
    </w:p>
    <w:bookmarkStart w:id="22" w:name="the-biologists-intervention"/>
    <w:p>
      <w:pPr>
        <w:pStyle w:val="Heading3"/>
      </w:pPr>
      <w:r>
        <w:t xml:space="preserve">The Biologist’s Intervention</w:t>
      </w:r>
    </w:p>
    <w:p>
      <w:pPr>
        <w:pStyle w:val="FirstParagraph"/>
      </w:pPr>
      <w:r>
        <w:t xml:space="preserve">A marine biologist working with local non-governmental organizations (NGOs) in India Mumbai initiated a project aimed at restoring degraded mangrove patches near the Thane creek. The biologist employed advanced techniques such as DNA barcoding to identify specific mangrove species present in the area assessing their health status and resilience to salinity changes.</w:t>
      </w:r>
    </w:p>
    <w:p>
      <w:pPr>
        <w:numPr>
          <w:ilvl w:val="0"/>
          <w:numId w:val="1001"/>
        </w:numPr>
        <w:pStyle w:val="Compact"/>
      </w:pPr>
      <w:r>
        <w:rPr>
          <w:bCs/>
          <w:b/>
        </w:rPr>
        <w:t xml:space="preserve">Data-Driven Restoration:</w:t>
      </w:r>
      <w:r>
        <w:t xml:space="preserve"> </w:t>
      </w:r>
      <w:r>
        <w:t xml:space="preserve">By analyzing soil samples for heavy metal contamination (a common issue due industrial runoff) the biologist identified areas unsuitable for immediate replanting requiring specialized phytoremediation strategies first.</w:t>
      </w:r>
    </w:p>
    <w:p>
      <w:pPr>
        <w:numPr>
          <w:ilvl w:val="0"/>
          <w:numId w:val="1001"/>
        </w:numPr>
        <w:pStyle w:val="Compact"/>
      </w:pPr>
      <w:r>
        <w:rPr>
          <w:bCs/>
          <w:b/>
        </w:rPr>
        <w:t xml:space="preserve">Community Engagement:</w:t>
      </w:r>
      <w:r>
        <w:t xml:space="preserve">The biologist collaborated with local fishing communities educating them about the economic benefits of healthy mangroves such as increased fish stocks. This socio-biological approach ensured community buy-in and long-term protection of the site.</w:t>
      </w:r>
    </w:p>
    <w:bookmarkEnd w:id="22"/>
    <w:bookmarkStart w:id="23" w:name="outcome"/>
    <w:p>
      <w:pPr>
        <w:pStyle w:val="Heading3"/>
      </w:pPr>
      <w:r>
        <w:t xml:space="preserve">Outcome</w:t>
      </w:r>
    </w:p>
    <w:p>
      <w:pPr>
        <w:pStyle w:val="FirstParagraph"/>
      </w:pPr>
      <w:r>
        <w:t xml:space="preserve">The project resulted in a 40% increase in sapling survival rates over two years compared to previous non-specialized planting drives. Furthermore it established a baseline dataset for future ecological impact assessments ensuring that new development projects comply with environmental regulations.</w:t>
      </w:r>
    </w:p>
    <w:bookmarkEnd w:id="23"/>
    <w:bookmarkEnd w:id="24"/>
    <w:bookmarkStart w:id="27" w:name="X6678532035e0d8c6f261265c7f6160b73632f6d"/>
    <w:p>
      <w:pPr>
        <w:pStyle w:val="Heading2"/>
      </w:pPr>
      <w:r>
        <w:t xml:space="preserve">3. Case Scenario B: Combating Airborne Pathogens in Dense Urban Slums</w:t>
      </w:r>
    </w:p>
    <w:p>
      <w:pPr>
        <w:pStyle w:val="FirstParagraph"/>
      </w:pPr>
      <w:r>
        <w:t xml:space="preserve">Mumbai’s high population density particularly in informal settlements creates ideal conditions for the spread of airborne diseases. Poor ventilation lack of sanitation infrastructure and close living quarters exacerbate risks associated with tuberculosis dengue fever and respiratory infections.</w:t>
      </w:r>
    </w:p>
    <w:bookmarkStart w:id="25" w:name="the-biologists-intervention-1"/>
    <w:p>
      <w:pPr>
        <w:pStyle w:val="Heading3"/>
      </w:pPr>
      <w:r>
        <w:t xml:space="preserve">The Biologist’s Intervention</w:t>
      </w:r>
    </w:p>
    <w:p>
      <w:pPr>
        <w:pStyle w:val="FirstParagraph"/>
      </w:pPr>
      <w:r>
        <w:t xml:space="preserve">A public health biologist partnered with municipal corporations to conduct microbial air quality surveys in key slum areas such as Dharavi. Utilizing next-generation sequencing techniques the team analyzed the airborne microbiome identifying specific bacterial and fungal pathogens prevalent during monsoon seasons.</w:t>
      </w:r>
    </w:p>
    <w:p>
      <w:pPr>
        <w:numPr>
          <w:ilvl w:val="0"/>
          <w:numId w:val="1002"/>
        </w:numPr>
        <w:pStyle w:val="Compact"/>
      </w:pPr>
      <w:r>
        <w:rPr>
          <w:bCs/>
          <w:b/>
        </w:rPr>
        <w:t xml:space="preserve">Vector Control Strategies:</w:t>
      </w:r>
      <w:r>
        <w:t xml:space="preserve">The biologist identified breeding grounds for Aedes mosquitoes responsible for dengue transmission by mapping stagnant water bodies linked to local rainfall patterns. This led to targeted larviciding campaigns rather than blanket pesticide application reducing ecological harm and resistance development.</w:t>
      </w:r>
    </w:p>
    <w:p>
      <w:pPr>
        <w:numPr>
          <w:ilvl w:val="0"/>
          <w:numId w:val="1002"/>
        </w:numPr>
        <w:pStyle w:val="Compact"/>
      </w:pPr>
      <w:r>
        <w:rPr>
          <w:bCs/>
          <w:b/>
        </w:rPr>
        <w:t xml:space="preserve">Promoting Bio-Indicators:</w:t>
      </w:r>
      <w:r>
        <w:t xml:space="preserve"> </w:t>
      </w:r>
      <w:r>
        <w:t xml:space="preserve">The project introduced bio-indicator species like certain lichens that are sensitive to air pollution serving as early warning systems for residents regarding unsafe air quality levels.</w:t>
      </w:r>
    </w:p>
    <w:bookmarkEnd w:id="25"/>
    <w:bookmarkStart w:id="26" w:name="outcome-1"/>
    <w:p>
      <w:pPr>
        <w:pStyle w:val="Heading3"/>
      </w:pPr>
      <w:r>
        <w:t xml:space="preserve">Outcome</w:t>
      </w:r>
    </w:p>
    <w:p>
      <w:pPr>
        <w:pStyle w:val="FirstParagraph"/>
      </w:pPr>
      <w:r>
        <w:t xml:space="preserve">Data collected by the biologist informed policy changes in urban planning encouraging better drainage systems and ventilation standards. Disease incidence rates dropped by 25% in targeted zones within one year demonstrating the tangible impact of biological insights on public health.</w:t>
      </w:r>
    </w:p>
    <w:bookmarkEnd w:id="26"/>
    <w:bookmarkEnd w:id="27"/>
    <w:bookmarkStart w:id="30" w:name="X167a9a4978f22d80f20371c993284892c272539"/>
    <w:p>
      <w:pPr>
        <w:pStyle w:val="Heading2"/>
      </w:pPr>
      <w:r>
        <w:t xml:space="preserve">4. Case Scenario C: Sustainable Waste Management Through Biotechnology</w:t>
      </w:r>
    </w:p>
    <w:p>
      <w:pPr>
        <w:pStyle w:val="FirstParagraph"/>
      </w:pPr>
      <w:r>
        <w:t xml:space="preserve">Mumbai generates thousands of metric tons of solid waste daily with organic matter comprising a significant portion. Traditional landfill methods are unsustainable leading to methane emissions and groundwater contamination.</w:t>
      </w:r>
    </w:p>
    <w:bookmarkStart w:id="28" w:name="the-biologists-intervention-2"/>
    <w:p>
      <w:pPr>
        <w:pStyle w:val="Heading3"/>
      </w:pPr>
      <w:r>
        <w:t xml:space="preserve">The Biologist’s Intervention</w:t>
      </w:r>
    </w:p>
    <w:p>
      <w:pPr>
        <w:pStyle w:val="FirstParagraph"/>
      </w:pPr>
      <w:r>
        <w:t xml:space="preserve">An environmental microbiologist implemented aerobic composting facilities utilizing specialized microbial consortia designed to accelerate decomposition and neutralize pathogens. These facilities process wet waste from markets residential complexes and institutions across India Mumbai.</w:t>
      </w:r>
    </w:p>
    <w:p>
      <w:pPr>
        <w:numPr>
          <w:ilvl w:val="0"/>
          <w:numId w:val="1003"/>
        </w:numPr>
        <w:pStyle w:val="Compact"/>
      </w:pPr>
      <w:r>
        <w:rPr>
          <w:bCs/>
          <w:b/>
        </w:rPr>
        <w:t xml:space="preserve">Microbial Optimization:</w:t>
      </w:r>
      <w:r>
        <w:t xml:space="preserve">The biologist tested various strains of bacteria fungi and earthworms (vermicomposting) to determine the most efficient combinations for breaking down mixed organic waste in humid tropical conditions.</w:t>
      </w:r>
    </w:p>
    <w:p>
      <w:pPr>
        <w:numPr>
          <w:ilvl w:val="0"/>
          <w:numId w:val="1003"/>
        </w:numPr>
        <w:pStyle w:val="Compact"/>
      </w:pPr>
      <w:r>
        <w:rPr>
          <w:bCs/>
          <w:b/>
        </w:rPr>
        <w:t xml:space="preserve">Bio-fertilizer Production:</w:t>
      </w:r>
      <w:r>
        <w:t xml:space="preserve">The resulting compost rich in nutrients was distributed to local farmers and urban gardeners reducing reliance on chemical fertilizers while improving soil health.</w:t>
      </w:r>
    </w:p>
    <w:bookmarkEnd w:id="28"/>
    <w:bookmarkStart w:id="29" w:name="outcome-2"/>
    <w:p>
      <w:pPr>
        <w:pStyle w:val="Heading3"/>
      </w:pPr>
      <w:r>
        <w:t xml:space="preserve">Outcome</w:t>
      </w:r>
    </w:p>
    <w:p>
      <w:pPr>
        <w:pStyle w:val="FirstParagraph"/>
      </w:pPr>
      <w:r>
        <w:t xml:space="preserve">The initiative diverted over 100 tons of waste from landfills monthly creating a circular economy model. It also educated citizens on source segregation emphasizing the biological necessity of separating wet and dry waste for effective processing.</w:t>
      </w:r>
    </w:p>
    <w:bookmarkEnd w:id="29"/>
    <w:bookmarkEnd w:id="30"/>
    <w:bookmarkStart w:id="31" w:name="Xf0e9465ee0a59071f09e2cd34a65634a69e0854"/>
    <w:p>
      <w:pPr>
        <w:pStyle w:val="Heading2"/>
      </w:pPr>
      <w:r>
        <w:t xml:space="preserve">5. Challenges Faced by Biologists in India Mumbai</w:t>
      </w:r>
    </w:p>
    <w:p>
      <w:pPr>
        <w:pStyle w:val="FirstParagraph"/>
      </w:pPr>
      <w:r>
        <w:t xml:space="preserve">Despite the successes outlined above biologists operating in India Mumbai encounter significant hurdles:</w:t>
      </w:r>
    </w:p>
    <w:p>
      <w:pPr>
        <w:numPr>
          <w:ilvl w:val="0"/>
          <w:numId w:val="1004"/>
        </w:numPr>
        <w:pStyle w:val="Compact"/>
      </w:pPr>
      <w:r>
        <w:rPr>
          <w:bCs/>
          <w:b/>
        </w:rPr>
        <w:t xml:space="preserve">Bureaucratic Red Tape:</w:t>
      </w:r>
      <w:r>
        <w:t xml:space="preserve">Navigating regulatory frameworks for research permits and environmental clearances can be time-consuming delaying critical interventions.</w:t>
      </w:r>
    </w:p>
    <w:p>
      <w:pPr>
        <w:numPr>
          <w:ilvl w:val="0"/>
          <w:numId w:val="1004"/>
        </w:numPr>
        <w:pStyle w:val="Compact"/>
      </w:pPr>
      <w:r>
        <w:rPr>
          <w:bCs/>
          <w:b/>
        </w:rPr>
        <w:t xml:space="preserve">Funding Constraints:</w:t>
      </w:r>
      <w:r>
        <w:t xml:space="preserve"> </w:t>
      </w:r>
      <w:r>
        <w:t xml:space="preserve">Long-term biological monitoring requires sustained financial support which is often scarce compared to short-term infrastructure projects.</w:t>
      </w:r>
    </w:p>
    <w:p>
      <w:pPr>
        <w:numPr>
          <w:ilvl w:val="0"/>
          <w:numId w:val="1004"/>
        </w:numPr>
        <w:pStyle w:val="Compact"/>
      </w:pPr>
      <w:r>
        <w:rPr>
          <w:bCs/>
          <w:b/>
        </w:rPr>
        <w:t xml:space="preserve">Awareness Gaps:</w:t>
      </w:r>
      <w:r>
        <w:t xml:space="preserve">Limited public understanding of ecological principles sometimes leads to resistance against conservation efforts perceived as hindrances to development.</w:t>
      </w:r>
    </w:p>
    <w:bookmarkEnd w:id="31"/>
    <w:bookmarkStart w:id="32" w:name="recommendations"/>
    <w:p>
      <w:pPr>
        <w:pStyle w:val="Heading2"/>
      </w:pPr>
      <w:r>
        <w:t xml:space="preserve">6. Recommendations</w:t>
      </w:r>
    </w:p>
    <w:p>
      <w:pPr>
        <w:pStyle w:val="FirstParagraph"/>
      </w:pPr>
      <w:r>
        <w:t xml:space="preserve">To enhance the effectiveness of biologists in India Mumbai several strategic recommendations are proposed:</w:t>
      </w:r>
    </w:p>
    <w:p>
      <w:pPr>
        <w:numPr>
          <w:ilvl w:val="0"/>
          <w:numId w:val="1005"/>
        </w:numPr>
        <w:pStyle w:val="Compact"/>
      </w:pPr>
      <w:r>
        <w:rPr>
          <w:bCs/>
          <w:b/>
        </w:rPr>
        <w:t xml:space="preserve">Policymaker Education:</w:t>
      </w:r>
      <w:r>
        <w:t xml:space="preserve">Municipal officials should receive training on integrating biological data into urban planning decisions.</w:t>
      </w:r>
    </w:p>
    <w:p>
      <w:pPr>
        <w:numPr>
          <w:ilvl w:val="0"/>
          <w:numId w:val="1005"/>
        </w:numPr>
        <w:pStyle w:val="Compact"/>
      </w:pPr>
      <w:r>
        <w:rPr>
          <w:bCs/>
          <w:b/>
        </w:rPr>
        <w:t xml:space="preserve">Public-Private Partnerships:</w:t>
      </w:r>
      <w:r>
        <w:t xml:space="preserve">Collaborations between universities government bodies and private sector corporations can provide resources for large-scale biological studies.</w:t>
      </w:r>
    </w:p>
    <w:p>
      <w:pPr>
        <w:numPr>
          <w:ilvl w:val="0"/>
          <w:numId w:val="1005"/>
        </w:numPr>
        <w:pStyle w:val="Compact"/>
      </w:pPr>
      <w:r>
        <w:rPr>
          <w:bCs/>
          <w:b/>
        </w:rPr>
        <w:t xml:space="preserve">School Curriculum Integration:</w:t>
      </w:r>
      <w:r>
        <w:t xml:space="preserve">Incorporating hands-on biology education focused on local ecosystems can foster a generation more attuned to environmental stewardship.</w:t>
      </w:r>
    </w:p>
    <w:bookmarkEnd w:id="32"/>
    <w:bookmarkStart w:id="33" w:name="conclusion"/>
    <w:p>
      <w:pPr>
        <w:pStyle w:val="Heading2"/>
      </w:pPr>
      <w:r>
        <w:t xml:space="preserve">7. Conclusion</w:t>
      </w:r>
    </w:p>
    <w:p>
      <w:pPr>
        <w:pStyle w:val="FirstParagraph"/>
      </w:pPr>
      <w:r>
        <w:t xml:space="preserve">The case study clearly illustrates that the biologist is not just a researcher but an active agent of change in India Mumbai. Whether protecting mangroves safeguarding public health or managing waste biological science offers practical solutions to some of the city’s most pressing challenges. As urbanization continues to accelerate it is imperative that stakeholders recognize and support the vital contributions of biologists. Their work ensures that Mumbai remains not only a hub for economic growth but also a livable sustainable city where humans and nature thrive together. The integration of biological expertise into everyday governance will define the future resilience of this iconic metropolis.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India Mumbai</dc:title>
  <dc:creator/>
  <dc:language>en</dc:language>
  <cp:keywords/>
  <dcterms:created xsi:type="dcterms:W3CDTF">2026-07-29T07:09:26Z</dcterms:created>
  <dcterms:modified xsi:type="dcterms:W3CDTF">2026-07-29T07:09:26Z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