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5c2c968641711e29c7784c9ad350ec9b4d6bff6"/>
    <w:p>
      <w:pPr>
        <w:pStyle w:val="Heading1"/>
      </w:pPr>
      <w:r>
        <w:t xml:space="preserve">Critical Ecological Stewardship: A Case Study of the Biologist in New Zealand Auckland</w:t>
      </w:r>
    </w:p>
    <w:p>
      <w:pPr>
        <w:pStyle w:val="FirstParagraph"/>
      </w:pPr>
      <w:r>
        <w:rPr>
          <w:bCs/>
          <w:b/>
        </w:rPr>
        <w:t xml:space="preserve">Date:</w:t>
      </w:r>
      <w:r>
        <w:t xml:space="preserve"> </w:t>
      </w:r>
      <w:r>
        <w:t xml:space="preserve">October 2023</w:t>
      </w:r>
      <w:r>
        <w:br/>
      </w:r>
      <w:r>
        <w:rPr>
          <w:bCs/>
          <w:b/>
        </w:rPr>
        <w:t xml:space="preserve">Subject:</w:t>
      </w:r>
      <w:r>
        <w:t xml:space="preserve">Environmental Conservation and Urban Biodiversity Management</w:t>
      </w:r>
      <w:r>
        <w:br/>
      </w:r>
    </w:p>
    <w:p>
      <w:pPr>
        <w:pStyle w:val="BodyText"/>
      </w:pPr>
      <w:r>
        <w:t xml:space="preserve">Focus Region:New Zealand Auckland</w:t>
      </w:r>
    </w:p>
    <w:bookmarkEnd w:id="20"/>
    <w:p>
      <w:pPr>
        <w:pStyle w:val="BodyText"/>
      </w:pPr>
      <w:r>
        <w:t xml:space="preserve">The ecological landscape of</w:t>
      </w:r>
      <w:r>
        <w:t xml:space="preserve"> </w:t>
      </w:r>
      <w:r>
        <w:rPr>
          <w:iCs/>
          <w:i/>
        </w:rPr>
        <w:t xml:space="preserve">New Zealand Auckland</w:t>
      </w:r>
      <w:r>
        <w:t xml:space="preserve">Auckland is home to diverse ecosystems ranging from coastal marine environments to volcanic cones and native bush remnants. In this complex environment, the role of the</w:t>
      </w:r>
      <w:r>
        <w:t xml:space="preserve"> </w:t>
      </w:r>
      <w:r>
        <w:rPr>
          <w:iCs/>
          <w:i/>
        </w:rPr>
        <w:t xml:space="preserve">Biologist</w:t>
      </w:r>
      <w:r>
        <w:t xml:space="preserve">Case Study explores how professional biologists are deployed in Auckland to manage invasive species preserve indigenous biodiversity and ensure sustainable coexistence between human populations and local wildlife.</w:t>
      </w:r>
    </w:p>
    <w:bookmarkStart w:id="21" w:name="the-context-a-city-under-pressure"/>
    <w:p>
      <w:pPr>
        <w:pStyle w:val="Heading3"/>
      </w:pPr>
      <w:r>
        <w:t xml:space="preserve">The Context: A City Under Pressure</w:t>
      </w:r>
    </w:p>
    <w:p>
      <w:pPr>
        <w:pStyle w:val="FirstParagraph"/>
      </w:pPr>
      <w:r>
        <w:rPr>
          <w:bCs/>
          <w:b/>
        </w:rPr>
        <w:t xml:space="preserve">New Zealand Auckland</w:t>
      </w:r>
      <w:r>
        <w:t xml:space="preserve">Auckland possesses unique flora and fauna found nowhere else on Earth. However, this isolation also makes its ecosystems highly vulnerable to introduction of exotic species.</w:t>
      </w:r>
    </w:p>
    <w:p>
      <w:pPr>
        <w:pStyle w:val="BodyText"/>
      </w:pPr>
      <w:r>
        <w:t xml:space="preserve">The primary challenge facing ecological management in the region is the prevalence of introduced pests. Possums, stoats rats and various invasive plant species outcompete native birds such as the Kiwi Tui and Bellbird for resources. Consequently, local councils like Auckland Council require specialized expertise to implement effective Biosecurity Act 1993 frameworks. This necessity has elevated the status of the</w:t>
      </w:r>
      <w:r>
        <w:t xml:space="preserve"> </w:t>
      </w:r>
      <w:r>
        <w:rPr>
          <w:iCs/>
          <w:i/>
        </w:rPr>
        <w:t xml:space="preserve">Biologist</w:t>
      </w:r>
    </w:p>
    <w:bookmarkEnd w:id="21"/>
    <w:bookmarkStart w:id="26" w:name="X2050ef6466b1902640f629031fc04ce6ebd0096"/>
    <w:p>
      <w:pPr>
        <w:pStyle w:val="Heading2"/>
      </w:pPr>
      <w:r>
        <w:t xml:space="preserve">The Role of the Biologist in Urban Management</w:t>
      </w:r>
    </w:p>
    <w:p>
      <w:pPr>
        <w:pStyle w:val="FirstParagraph"/>
      </w:pPr>
      <w:r>
        <w:t xml:space="preserve">In this</w:t>
      </w:r>
      <w:r>
        <w:t xml:space="preserve"> </w:t>
      </w:r>
      <w:r>
        <w:rPr>
          <w:bCs/>
          <w:b/>
        </w:rPr>
        <w:t xml:space="preserve">Case Study</w:t>
      </w:r>
      <w:r>
        <w:t xml:space="preserve">, we examine three key areas where biologists operate within</w:t>
      </w:r>
    </w:p>
    <w:p>
      <w:pPr>
        <w:pStyle w:val="BodyText"/>
      </w:pPr>
      <w:r>
        <w:t xml:space="preserve">Auckland New Zealand:</w:t>
      </w:r>
    </w:p>
    <w:p>
      <w:pPr>
        <w:numPr>
          <w:ilvl w:val="0"/>
          <w:numId w:val="1001"/>
        </w:numPr>
        <w:pStyle w:val="Compact"/>
      </w:pPr>
      <w:r>
        <w:rPr>
          <w:bCs/>
          <w:b/>
        </w:rPr>
        <w:t xml:space="preserve">Invasive Species Control and Possum Suppression:</w:t>
      </w:r>
    </w:p>
    <w:p>
      <w:pPr>
        <w:numPr>
          <w:ilvl w:val="0"/>
          <w:numId w:val="1001"/>
        </w:numPr>
        <w:pStyle w:val="Compact"/>
      </w:pPr>
      <w:r>
        <w:t xml:space="preserve">Coastal and Marine Conservation:Auckland is surrounded by water, making marine biologists essential. They monitor the health of coral reefs in the Hauraki Gulf, assess kelp forest resilience against climate change impacts, and manage fishing quotas to prevent overexploitation. A notable example is the monitoring of white-eye wrasse populations which play a crucial role in controlling urchin barrens that destroy kelp beds.</w:t>
      </w:r>
    </w:p>
    <w:p>
      <w:pPr>
        <w:numPr>
          <w:ilvl w:val="0"/>
          <w:numId w:val="1001"/>
        </w:numPr>
        <w:pStyle w:val="Compact"/>
      </w:pPr>
      <w:r>
        <w:t xml:space="preserve">Urban Biodiversity and Green Infrastructure:As</w:t>
      </w:r>
      <w:r>
        <w:t xml:space="preserve"> </w:t>
      </w:r>
      <w:r>
        <w:rPr>
          <w:bCs/>
          <w:b/>
        </w:rPr>
        <w:t xml:space="preserve">Auckland</w:t>
      </w:r>
    </w:p>
    <w:bookmarkStart w:id="25" w:name="X6e2657d2da1f0c2f9dc8588739fa703c3037d12"/>
    <w:p>
      <w:pPr>
        <w:pStyle w:val="Heading3"/>
      </w:pPr>
      <w:r>
        <w:t xml:space="preserve">Case Scenario: The Restoration of the Waitākere Ranges</w:t>
      </w:r>
    </w:p>
    <w:p>
      <w:pPr>
        <w:pStyle w:val="FirstParagraph"/>
      </w:pPr>
      <w:r>
        <w:t xml:space="preserve">To illustrate these functions concretely, this</w:t>
      </w:r>
      <w:r>
        <w:t xml:space="preserve"> </w:t>
      </w:r>
      <w:r>
        <w:rPr>
          <w:bCs/>
          <w:b/>
        </w:rPr>
        <w:t xml:space="preserve">Case Study</w:t>
      </w:r>
    </w:p>
    <w:bookmarkStart w:id="22" w:name="the-challenge"/>
    <w:p>
      <w:pPr>
        <w:pStyle w:val="Heading4"/>
      </w:pPr>
      <w:r>
        <w:t xml:space="preserve">The Challenge</w:t>
      </w:r>
    </w:p>
    <w:p>
      <w:pPr>
        <w:pStyle w:val="FirstParagraph"/>
      </w:pPr>
      <w:r>
        <w:t xml:space="preserve">Invasive weeds such as Japanese Knotweed and Himalayan Blackberry were choking out native Nikau palms and Kahikatea trees. Simultaneously, rat populations were decimating the seeds of these native plants before they could germinate, creating a cycle of regeneration failure.</w:t>
      </w:r>
    </w:p>
    <w:bookmarkEnd w:id="22"/>
    <w:bookmarkStart w:id="23" w:name="the-biological-intervention"/>
    <w:p>
      <w:pPr>
        <w:pStyle w:val="Heading4"/>
      </w:pPr>
      <w:r>
        <w:t xml:space="preserve">The Biological Intervention</w:t>
      </w:r>
    </w:p>
    <w:p>
      <w:pPr>
        <w:pStyle w:val="FirstParagraph"/>
      </w:pPr>
      <w:r>
        <w:t xml:space="preserve">A team of field biologists was deployed to conduct a comprehensive ecological survey. Their methodology included:</w:t>
      </w:r>
    </w:p>
    <w:p>
      <w:pPr>
        <w:numPr>
          <w:ilvl w:val="0"/>
          <w:numId w:val="1002"/>
        </w:numPr>
        <w:pStyle w:val="Compact"/>
      </w:pPr>
      <w:r>
        <w:t xml:space="preserve">Data Collection:Six monthly surveys were conducted across transects to map weed density and seedling recruitment rates.</w:t>
      </w:r>
    </w:p>
    <w:p>
      <w:pPr>
        <w:numPr>
          <w:ilvl w:val="0"/>
          <w:numId w:val="1002"/>
        </w:numPr>
        <w:pStyle w:val="Compact"/>
      </w:pPr>
      <w:r>
        <w:t xml:space="preserve">Pest Control Integration:Biocontrol experts introduced specific bio-controls for beetles targeting invasive plants, while simultaneously deploying rat-proof traps in high-sensitivity areas.</w:t>
      </w:r>
    </w:p>
    <w:p>
      <w:pPr>
        <w:numPr>
          <w:ilvl w:val="0"/>
          <w:numId w:val="1002"/>
        </w:numPr>
        <w:pStyle w:val="Compact"/>
      </w:pPr>
      <w:r>
        <w:t xml:space="preserve">Community Engagement:The biologists collaborated with local iwi (Māori tribes) and community groups to educate residents about the importance of native biodiversity, leading to volunteer planting days that supplemented official restoration efforts.</w:t>
      </w:r>
    </w:p>
    <w:bookmarkEnd w:id="23"/>
    <w:bookmarkStart w:id="24" w:name="the-outcome"/>
    <w:p>
      <w:pPr>
        <w:pStyle w:val="Heading4"/>
      </w:pPr>
      <w:r>
        <w:t xml:space="preserve">The Outcome</w:t>
      </w:r>
    </w:p>
    <w:p>
      <w:pPr>
        <w:pStyle w:val="FirstParagraph"/>
      </w:pPr>
      <w:r>
        <w:t xml:space="preserve">After three years, the</w:t>
      </w:r>
      <w:r>
        <w:t xml:space="preserve"> </w:t>
      </w:r>
      <w:r>
        <w:rPr>
          <w:bCs/>
          <w:b/>
        </w:rPr>
        <w:t xml:space="preserve">Case Study</w:t>
      </w:r>
    </w:p>
    <w:bookmarkEnd w:id="24"/>
    <w:bookmarkEnd w:id="25"/>
    <w:bookmarkEnd w:id="26"/>
    <w:bookmarkStart w:id="27" w:name="challenges-and-future-directions"/>
    <w:p>
      <w:pPr>
        <w:pStyle w:val="Heading2"/>
      </w:pPr>
      <w:r>
        <w:t xml:space="preserve">Challenges and Future Directions</w:t>
      </w:r>
    </w:p>
    <w:p>
      <w:pPr>
        <w:pStyle w:val="FirstParagraph"/>
      </w:pPr>
      <w:r>
        <w:t xml:space="preserve">Despite successes, biologists in</w:t>
      </w:r>
      <w:r>
        <w:t xml:space="preserve"> </w:t>
      </w:r>
      <w:r>
        <w:rPr>
          <w:bCs/>
          <w:b/>
        </w:rPr>
        <w:t xml:space="preserve">Auckland New Zealand</w:t>
      </w:r>
    </w:p>
    <w:p>
      <w:pPr>
        <w:pStyle w:val="BodyText"/>
      </w:pPr>
      <w:r>
        <w:t xml:space="preserve">To address these issues, the role of the</w:t>
      </w:r>
      <w:r>
        <w:t xml:space="preserve"> </w:t>
      </w:r>
      <w:r>
        <w:rPr>
          <w:iCs/>
          <w:i/>
        </w:rPr>
        <w:t xml:space="preserve">Biologist</w:t>
      </w:r>
    </w:p>
    <w:bookmarkEnd w:id="27"/>
    <w:bookmarkStart w:id="29" w:name="conclusion"/>
    <w:p>
      <w:pPr>
        <w:pStyle w:val="Heading2"/>
      </w:pPr>
      <w:r>
        <w:t xml:space="preserve">Conclusion</w:t>
      </w:r>
    </w:p>
    <w:p>
      <w:pPr>
        <w:pStyle w:val="FirstParagraph"/>
      </w:pPr>
      <w:r>
        <w:t xml:space="preserve">This</w:t>
      </w:r>
      <w:r>
        <w:t xml:space="preserve"> </w:t>
      </w:r>
      <w:r>
        <w:rPr>
          <w:bCs/>
          <w:b/>
        </w:rPr>
        <w:t xml:space="preserve">Case Study</w:t>
      </w:r>
      <w:r>
        <w:t xml:space="preserve">BiologistNew Zealand Auckland</w:t>
      </w:r>
    </w:p>
    <w:p>
      <w:pPr>
        <w:pStyle w:val="BodyText"/>
      </w:pPr>
      <w:r>
        <w:t xml:space="preserve">The integration of scientific rigor with community involvement defines the modern biological practice in this region. Whether managing possums in volcanic cones or restoring kelp forests in the Hauraki Gulf, the biologist remains an indispensable actor in preserving the unique identity of</w:t>
      </w:r>
    </w:p>
    <w:p>
      <w:pPr>
        <w:pStyle w:val="BodyText"/>
      </w:pPr>
      <w:r>
        <w:t xml:space="preserve">Auckland New Zealand. As urbanization continues to press against natural boundaries, the expertise provided by these specialists will only grow in importance, ensuring that development proceeds without compromising ecological integrity.</w:t>
      </w:r>
    </w:p>
    <w:p>
      <w:pPr>
        <w:pStyle w:val="BodyText"/>
      </w:pPr>
      <w:r>
        <w:t xml:space="preserve">In summary, the synergy between biological science and regional planning sets a benchmark for sustainable urban living. By understanding the specific ecological needs of</w:t>
      </w:r>
      <w:r>
        <w:t xml:space="preserve"> </w:t>
      </w:r>
      <w:r>
        <w:rPr>
          <w:bCs/>
          <w:b/>
        </w:rPr>
        <w:t xml:space="preserve">Auckland, biologists provide actionable solutions that protect biodiversity while supporting human well-being. This</w:t>
      </w:r>
      <w:r>
        <w:rPr>
          <w:bCs/>
          <w:b/>
        </w:rPr>
        <w:t xml:space="preserve"> </w:t>
      </w:r>
      <w:r>
        <w:rPr>
          <w:bCs/>
          <w:b/>
          <w:bCs/>
          <w:b/>
        </w:rPr>
        <w:t xml:space="preserve">Case Study</w:t>
      </w:r>
    </w:p>
    <w:bookmarkStart w:id="28" w:name="key-takeaways-for-stakeholders"/>
    <w:p>
      <w:pPr>
        <w:pStyle w:val="Heading3"/>
      </w:pPr>
      <w:r>
        <w:t xml:space="preserve">Key Takeaways for Stakeholders:</w:t>
      </w:r>
    </w:p>
    <w:p>
      <w:pPr>
        <w:numPr>
          <w:ilvl w:val="0"/>
          <w:numId w:val="1003"/>
        </w:numPr>
        <w:pStyle w:val="Compact"/>
      </w:pPr>
      <w:r>
        <w:t xml:space="preserve">Precision Management:Biological data drives effective pest control strategies.</w:t>
      </w:r>
    </w:p>
    <w:p>
      <w:pPr>
        <w:numPr>
          <w:ilvl w:val="0"/>
          <w:numId w:val="1003"/>
        </w:numPr>
        <w:pStyle w:val="Compact"/>
      </w:pPr>
      <w:r>
        <w:t xml:space="preserve">Habitat Connectivity:Preserving corridors is essential for urban wildlife survival.</w:t>
      </w:r>
    </w:p>
    <w:p>
      <w:pPr>
        <w:numPr>
          <w:ilvl w:val="0"/>
          <w:numId w:val="1003"/>
        </w:numPr>
        <w:pStyle w:val="Compact"/>
      </w:pPr>
      <w:r>
        <w:t xml:space="preserve">Cultural Integration:Involving local iwi enhances conservation outcomes in New Zealand Auckland.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Biologist in New Zealand Auckland</dc:title>
  <dc:creator/>
  <dc:language>en</dc:language>
  <cp:keywords/>
  <dcterms:created xsi:type="dcterms:W3CDTF">2026-07-29T12:45:15Z</dcterms:created>
  <dcterms:modified xsi:type="dcterms:W3CDTF">2026-07-29T12:45:15Z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