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c0341b8737efa0606ed3fbc4241443787b86a0f"/>
    <w:p>
      <w:pPr>
        <w:pStyle w:val="Heading1"/>
      </w:pPr>
      <w:r>
        <w:t xml:space="preserve">The Ecological Guardian: A Comprehensive Case Study on Biologists in Turkey, Ankara</w:t>
      </w:r>
    </w:p>
    <w:bookmarkEnd w:id="20"/>
    <w:p>
      <w:pPr>
        <w:pStyle w:val="FirstParagraph"/>
      </w:pPr>
      <w:r>
        <w:t xml:space="preserve">In the heart of Anatolia, where ancient civilizations have left their mark upon the landscape and modernity pushes forward with rapid urbanization, the role of scientific stewardship has never been more critical. This case study explores the multifaceted world of biologists working in Turkey’s capital city, Ankara. As a hub for political power, research institutions, and growing urban density, Ankara presents a unique ecosystem—both natural and societal—for biological inquiry. By examining the contributions of biologists in this region, we can better understand how science intersects with environmental policy, public health conservation efforts and agricultural sustainability.</w:t>
      </w:r>
    </w:p>
    <w:bookmarkStart w:id="21" w:name="X62c27ed916dc1572c3dcfa576264475c8aa3d21"/>
    <w:p>
      <w:pPr>
        <w:pStyle w:val="Heading2"/>
      </w:pPr>
      <w:r>
        <w:t xml:space="preserve">The Context: Turkey's Environmental Landscape</w:t>
      </w:r>
    </w:p>
    <w:p>
      <w:pPr>
        <w:pStyle w:val="FirstParagraph"/>
      </w:pPr>
      <w:r>
        <w:t xml:space="preserve">Turkey is a transcontinental country situated at the crossroads of Europe and Asia. Its geographical diversity includes coastal regions, mountain ranges plateaus deserts which contribute to rich biodiversity however this natural wealth faces significant threats from climate change urban expansion deforestation and pollution. In recent years Turkey has experienced an acceleration in industrial growth particularly within its major cities including Ankara.</w:t>
      </w:r>
    </w:p>
    <w:p>
      <w:pPr>
        <w:pStyle w:val="BodyText"/>
      </w:pPr>
      <w:r>
        <w:t xml:space="preserve">Ankara serves as the administrative center of Turkey hosting numerous government agencies universities NGOs and international organizations concerned with environmental protection yet it also suffers from severe air pollution water scarcity issues habitat fragmentation due to construction projects These challenges highlight the urgent need for expert intervention through biological sciences</w:t>
      </w:r>
    </w:p>
    <w:bookmarkEnd w:id="21"/>
    <w:bookmarkStart w:id="25" w:name="the-role-of-biologists-in-ankara"/>
    <w:p>
      <w:pPr>
        <w:pStyle w:val="Heading2"/>
      </w:pPr>
      <w:r>
        <w:t xml:space="preserve">The Role of Biologists in Ankara</w:t>
      </w:r>
    </w:p>
    <w:p>
      <w:pPr>
        <w:pStyle w:val="FirstParagraph"/>
      </w:pPr>
      <w:r>
        <w:t xml:space="preserve">Biologists in Ankara play pivotal roles across several domains ranging from academia industry healthcare to governmental advisory boards Their work spans multiple scales—from molecular genetics studying disease vectors populations ecology monitoring endangered species wildlife management urban planning considerations involving green spaces ecosystem restoration initiatives etc.</w:t>
      </w:r>
    </w:p>
    <w:bookmarkStart w:id="22" w:name="academic-research-and-education"/>
    <w:p>
      <w:pPr>
        <w:pStyle w:val="Heading3"/>
      </w:pPr>
      <w:r>
        <w:t xml:space="preserve">Academic Research and Education</w:t>
      </w:r>
    </w:p>
    <w:p>
      <w:pPr>
        <w:pStyle w:val="FirstParagraph"/>
      </w:pPr>
      <w:r>
        <w:t xml:space="preserve">The university sector in Ankara is a major driver of biological research institutions such as Middle East Technical University METU Hacettepe University Gazi University host numerous departments dedicated to life sciences Faculty members engage in groundbreaking studies covering fields like molecular biology ecology physiology microbiology biotechnology etc. Students benefit from hands-on training experiences enabling them acquire practical skills needed for future careers.</w:t>
      </w:r>
    </w:p>
    <w:bookmarkEnd w:id="22"/>
    <w:bookmarkStart w:id="23" w:name="conservation-efforts"/>
    <w:p>
      <w:pPr>
        <w:pStyle w:val="Heading3"/>
      </w:pPr>
      <w:r>
        <w:t xml:space="preserve">Conservation Efforts</w:t>
      </w:r>
    </w:p>
    <w:p>
      <w:pPr>
        <w:pStyle w:val="FirstParagraph"/>
      </w:pPr>
      <w:r>
        <w:t xml:space="preserve">Given Ankara's proximity to sensitive ecological zones such as Lake Tuz Salt Lake numerous rivers streams forests parks biologists collaborate closely with local municipalities NGOs private sector partners implement conservation programs aimed at protecting native flora fauna habitats Key projects often focus on invasive species control restoration of degraded lands establishment protected areas education outreach raising awareness among citizens about importance preserving nature</w:t>
      </w:r>
    </w:p>
    <w:bookmarkEnd w:id="23"/>
    <w:bookmarkStart w:id="24" w:name="public-health-and-epidemiology"/>
    <w:p>
      <w:pPr>
        <w:pStyle w:val="Heading3"/>
      </w:pPr>
      <w:r>
        <w:t xml:space="preserve">Public Health and Epidemiology</w:t>
      </w:r>
    </w:p>
    <w:p>
      <w:pPr>
        <w:pStyle w:val="FirstParagraph"/>
      </w:pPr>
      <w:r>
        <w:t xml:space="preserve">Beyond environmental concerns biologists contribute significantly toward safeguarding human health through surveillance monitoring emerging infectious diseases vector-borne illnesses food safety assessments vaccine development clinical trials collaborations hospitals clinics laboratories throughout Ankara enable timely responses outbreaks prevention strategies tailored specifically addressing local epidemiological profiles ensuring population well-being</w:t>
      </w:r>
    </w:p>
    <w:bookmarkEnd w:id="24"/>
    <w:bookmarkEnd w:id="25"/>
    <w:bookmarkStart w:id="28" w:name="challenges-and-opportunities"/>
    <w:p>
      <w:pPr>
        <w:pStyle w:val="Heading2"/>
      </w:pPr>
      <w:r>
        <w:t xml:space="preserve">Challenges and Opportunities</w:t>
      </w:r>
    </w:p>
    <w:p>
      <w:pPr>
        <w:pStyle w:val="FirstParagraph"/>
      </w:pPr>
      <w:r>
        <w:t xml:space="preserve">Despite progress made several obstacles hinder effective implementation of biological initiatives in Ankara Funding shortages bureaucratic red tape limited public engagement insufficient interdisciplinary cooperation among stakeholders remain prevalent issues requiring attention Moreover lack standardized protocols monitoring evaluation frameworks hampers ability assess impact accurately over time However these challenges present opportunities for innovation collaboration improvement</w:t>
      </w:r>
    </w:p>
    <w:bookmarkStart w:id="26" w:name="X10d365c090978b0136be597872ffc20f49d56d1"/>
    <w:p>
      <w:pPr>
        <w:pStyle w:val="Heading3"/>
      </w:pPr>
      <w:r>
        <w:t xml:space="preserve">Promoting Sustainable Development Goals (SDGs)</w:t>
      </w:r>
    </w:p>
    <w:p>
      <w:pPr>
        <w:pStyle w:val="FirstParagraph"/>
      </w:pPr>
      <w:r>
        <w:t xml:space="preserve">Aligning efforts with United Nations Sustainable Development Goals provides framework guiding actions toward achieving targets related poverty zero hunger good health well-being clean water sanitation affordable clean energy climate action life on land partnerships goal-oriented objectives allow biologists align priorities maximize resource utilization foster cross-sectoral synergy</w:t>
      </w:r>
    </w:p>
    <w:bookmarkEnd w:id="26"/>
    <w:bookmarkStart w:id="27" w:name="engaging-stakeholders"/>
    <w:p>
      <w:pPr>
        <w:pStyle w:val="Heading3"/>
      </w:pPr>
      <w:r>
        <w:t xml:space="preserve">Engaging Stakeholders</w:t>
      </w:r>
    </w:p>
    <w:p>
      <w:pPr>
        <w:pStyle w:val="FirstParagraph"/>
      </w:pPr>
      <w:r>
        <w:t xml:space="preserve">Building strong relationships among academia government industry civil society communities essential overcoming barriers fostering shared vision commitment necessary driving meaningful change Workshops seminars conferences facilitate dialogue exchange knowledge best practices empowering participants become advocates champions promoting positive transformation within their respective spheres influence</w:t>
      </w:r>
    </w:p>
    <w:bookmarkEnd w:id="27"/>
    <w:bookmarkEnd w:id="28"/>
    <w:bookmarkStart w:id="29" w:name="X70ccbd9160920b2d7645ea867bab9e71530cab7"/>
    <w:p>
      <w:pPr>
        <w:pStyle w:val="Heading2"/>
      </w:pPr>
      <w:r>
        <w:t xml:space="preserve">Case Study Example: Restoration of Urban Wetlands in Ankara</w:t>
      </w:r>
    </w:p>
    <w:p>
      <w:pPr>
        <w:pStyle w:val="FirstParagraph"/>
      </w:pPr>
      <w:r>
        <w:t xml:space="preserve">To illustrate real-world application consider initiative undertaken by team led Dr. Aylin Yılmaz associate professor department ecology METU together with colleagues municipal authorities volunteer groups goal revitalize degraded wetland site located outskirts Ankara serving multiple functions flood mitigation recreational space habitat provision carbon sequestration education purposes</w:t>
      </w:r>
    </w:p>
    <w:p>
      <w:pPr>
        <w:pStyle w:val="BodyText"/>
      </w:pPr>
      <w:r>
        <w:t xml:space="preserve">Dr. Yılmaz's group conducted baseline surveys documenting existing flora fauna hydrological characteristics identified key stressors affecting ecosystem integrity e.g sedimentation invasive plant species pollution then devised management plan incorporating techniques like mechanical removal non-native vegetation introduction native plants appropriate hydrology restoration fencing excluding livestock grazing monitoring progress annually track changes biodiversity levels water quality indicators</w:t>
      </w:r>
    </w:p>
    <w:p>
      <w:pPr>
        <w:pStyle w:val="BodyText"/>
      </w:pPr>
      <w:r>
        <w:t xml:space="preserve">Results exceeded expectations demonstrating substantial recovery within two years post-intervention notable increase bird mammal insect diversity improved soil structure enhanced recreational appeal attracting families schools organizations interested learning about importance maintaining healthy ecosystems Benefits extend beyond immediate vicinity influencing broader discourse surrounding urban greening policies encouraging other municipalities follow suit adopting similar approaches prioritizing ecological integrity alongside human needs</w:t>
      </w:r>
    </w:p>
    <w:bookmarkEnd w:id="29"/>
    <w:bookmarkStart w:id="30" w:name="conclusion"/>
    <w:p>
      <w:pPr>
        <w:pStyle w:val="Heading2"/>
      </w:pPr>
      <w:r>
        <w:t xml:space="preserve">Conclusion</w:t>
      </w:r>
    </w:p>
    <w:p>
      <w:pPr>
        <w:pStyle w:val="FirstParagraph"/>
      </w:pPr>
      <w:r>
        <w:t xml:space="preserve">Biologists operating in Ankara represent vital link connecting scientific knowledge societal action addressing complex environmental health challenges facing Turkey today Through dedicated research conservation advocacy education they contribute immensely toward building resilient sustainable future where humans coexist harmoniously with natural world While numerous hurdles persist optimism remains high fueled by passion commitment individuals driving change forward Embracing interdisciplinary collaboration leveraging technological advancements strengthening institutional capacities will prove crucial realizing potential harnessing biology as tool shaping trajectory Ankara moving ahead</w:t>
      </w:r>
    </w:p>
    <w:p>
      <w:pPr>
        <w:pStyle w:val="BodyText"/>
      </w:pPr>
      <w:r>
        <w:t xml:space="preserve">As global attention increasingly focuses upon combating climate change loss biodiversity promoting equitable development empowering local actors becomes paramount Investing in capacity building fostering supportive policy environments nurturing partnerships among diverse stakeholders essential ensuring success efforts safeguarding precious heritage entrusted generations come</w:t>
      </w:r>
    </w:p>
    <w:bookmarkEnd w:id="30"/>
    <w:p>
      <w:pPr>
        <w:pStyle w:val="BodyText"/>
      </w:pPr>
      <w:r>
        <w:t xml:space="preserve">© 2023 Case Studies on Environmental Science | Prepared for Educational Purposes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Turkey, Ankara</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