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4727323a689ce5ac9575d5c7f18d484035e3537"/>
    <w:p>
      <w:pPr>
        <w:pStyle w:val="Heading1"/>
      </w:pPr>
      <w:r>
        <w:t xml:space="preserve">Case Study: The Integration and Impact of a Biologist in United Kingdom Birmingham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p>
    <w:p>
      <w:pPr>
        <w:pStyle w:val="BodyText"/>
      </w:pPr>
      <w:r>
        <w:t xml:space="preserve">Birmingham,</w:t>
      </w:r>
      <w:r>
        <w:t xml:space="preserve"> </w:t>
      </w:r>
      <w:hyperlink r:id="rId20">
        <w:r>
          <w:rPr>
            <w:rStyle w:val="Hyperlink"/>
          </w:rPr>
          <w:t xml:space="preserve">United Kingdom Birmingham</w:t>
        </w:r>
      </w:hyperlink>
    </w:p>
    <w:bookmarkStart w:id="21" w:name="executive-summary"/>
    <w:p>
      <w:pPr>
        <w:pStyle w:val="Heading2"/>
      </w:pPr>
      <w:r>
        <w:t xml:space="preserve">1. Executive Summary</w:t>
      </w:r>
    </w:p>
    <w:p>
      <w:pPr>
        <w:pStyle w:val="FirstParagraph"/>
      </w:pPr>
      <w:r>
        <w:t xml:space="preserve">This case study examines the multifaceted role of a professional</w:t>
      </w:r>
      <w:r>
        <w:t xml:space="preserve"> </w:t>
      </w:r>
      <w:r>
        <w:rPr>
          <w:bCs/>
          <w:b/>
        </w:rPr>
        <w:t xml:space="preserve">Biologist</w:t>
      </w:r>
      <w:r>
        <w:t xml:space="preserve"> </w:t>
      </w:r>
      <w:r>
        <w:t xml:space="preserve">operating within the dynamic urban and ecological landscape of</w:t>
      </w:r>
      <w:r>
        <w:t xml:space="preserve"> </w:t>
      </w:r>
      <w:r>
        <w:rPr>
          <w:bCs/>
          <w:b/>
        </w:rPr>
        <w:t xml:space="preserve">Birmingham, United Kingdom Birmingham</w:t>
      </w:r>
      <w:r>
        <w:t xml:space="preserve">. As one of the fastest-growing cities in Europe, Birmingham faces unique challenges regarding urban sprawl, industrial heritage remediation, and public health sustainability. The employment and integration of specialized biological expertise are critical for local authorities, environmental consultancies, and research institutions. This document explores how a</w:t>
      </w:r>
      <w:r>
        <w:t xml:space="preserve"> </w:t>
      </w:r>
      <w:r>
        <w:rPr>
          <w:bCs/>
          <w:b/>
        </w:rPr>
        <w:t xml:space="preserve">Biologist</w:t>
      </w:r>
      <w:r>
        <w:t xml:space="preserve"> </w:t>
      </w:r>
      <w:r>
        <w:t xml:space="preserve">contributes to sustainable development in</w:t>
      </w:r>
      <w:r>
        <w:t xml:space="preserve"> </w:t>
      </w:r>
      <w:r>
        <w:rPr>
          <w:bCs/>
          <w:b/>
        </w:rPr>
        <w:t xml:space="preserve">Birmingham</w:t>
      </w:r>
      <w:r>
        <w:t xml:space="preserve">, specifically focusing on urban ecology, water quality management in the canal network, and biodiversity net gain initiatives mandated by recent UK planning laws.</w:t>
      </w:r>
    </w:p>
    <w:bookmarkEnd w:id="21"/>
    <w:bookmarkStart w:id="23" w:name="Xcbe424f899cf843601b9c218b878613bb04e742"/>
    <w:p>
      <w:pPr>
        <w:pStyle w:val="Heading2"/>
      </w:pPr>
      <w:r>
        <w:t xml:space="preserve">2. Contextual Background: The Birmingham Ecosystem</w:t>
      </w:r>
    </w:p>
    <w:p>
      <w:pPr>
        <w:pStyle w:val="FirstParagraph"/>
      </w:pPr>
      <w:r>
        <w:rPr>
          <w:bCs/>
          <w:b/>
        </w:rPr>
        <w:t xml:space="preserve">Birmingham, United Kingdom Birmingham</w:t>
      </w:r>
      <w:r>
        <w:t xml:space="preserve">, is often characterized as the "second city" of England. However, its ecological footprint is complex. Historically an industrial powerhouse, the city has undergone significant regeneration over the last two decades. Despite this urbanization,</w:t>
      </w:r>
      <w:r>
        <w:t xml:space="preserve"> </w:t>
      </w:r>
      <w:r>
        <w:rPr>
          <w:bCs/>
          <w:b/>
        </w:rPr>
        <w:t xml:space="preserve">Birmingham</w:t>
      </w:r>
      <w:r>
        <w:t xml:space="preserve"> </w:t>
      </w:r>
      <w:r>
        <w:t xml:space="preserve">retains a rich tapestry of green spaces, including Cannon Hill Park, Sutton Park (which is actually larger than Monaco), and an extensive network of canals that serve as vital corridors for wildlife.</w:t>
      </w:r>
    </w:p>
    <w:p>
      <w:pPr>
        <w:pStyle w:val="BodyText"/>
      </w:pPr>
      <w:r>
        <w:t xml:space="preserve">The transition from heavy industry to a service-based economy has left behind brownfield sites requiring ecological assessment. Furthermore, the city’s dense population places immense pressure on local water systems and air quality. In this context, the</w:t>
      </w:r>
      <w:r>
        <w:t xml:space="preserve"> </w:t>
      </w:r>
      <w:r>
        <w:rPr>
          <w:bCs/>
          <w:b/>
        </w:rPr>
        <w:t xml:space="preserve">Biologist</w:t>
      </w:r>
      <w:r>
        <w:t xml:space="preserve"> </w:t>
      </w:r>
      <w:r>
        <w:t xml:space="preserve">is not merely an academic figure but a practical stakeholder in urban planning and environmental protection.</w:t>
      </w:r>
    </w:p>
    <w:bookmarkStart w:id="22" w:name="X3a84ce205c383c432cc60eee1e923addfc46d0a"/>
    <w:p>
      <w:pPr>
        <w:pStyle w:val="Heading3"/>
      </w:pPr>
      <w:r>
        <w:t xml:space="preserve">Key Environmental Challenges in Birmingham</w:t>
      </w:r>
    </w:p>
    <w:p>
      <w:pPr>
        <w:numPr>
          <w:ilvl w:val="0"/>
          <w:numId w:val="1001"/>
        </w:numPr>
        <w:pStyle w:val="Compact"/>
      </w:pPr>
      <w:r>
        <w:rPr>
          <w:bCs/>
          <w:b/>
        </w:rPr>
        <w:t xml:space="preserve">Brownfield Regeneration:</w:t>
      </w:r>
    </w:p>
    <w:p>
      <w:pPr>
        <w:numPr>
          <w:ilvl w:val="0"/>
          <w:numId w:val="1001"/>
        </w:numPr>
        <w:pStyle w:val="Compact"/>
      </w:pPr>
      <w:r>
        <w:rPr>
          <w:bCs/>
          <w:b/>
        </w:rPr>
        <w:t xml:space="preserve">Flood Risk Management:</w:t>
      </w:r>
    </w:p>
    <w:p>
      <w:pPr>
        <w:numPr>
          <w:ilvl w:val="0"/>
          <w:numId w:val="1000"/>
        </w:numPr>
        <w:pStyle w:val="Compact"/>
      </w:pPr>
      <w:r>
        <w:t xml:space="preserve">Birmingham is prone to urban flooding, requiring natural flood management strategies informed by hydro-biological data.</w:t>
      </w:r>
    </w:p>
    <w:p>
      <w:pPr>
        <w:numPr>
          <w:ilvl w:val="0"/>
          <w:numId w:val="1001"/>
        </w:numPr>
        <w:pStyle w:val="Compact"/>
      </w:pPr>
      <w:r>
        <w:rPr>
          <w:bCs/>
          <w:b/>
        </w:rPr>
        <w:t xml:space="preserve">Biodiversity Loss:</w:t>
      </w:r>
    </w:p>
    <w:p>
      <w:pPr>
        <w:numPr>
          <w:ilvl w:val="0"/>
          <w:numId w:val="1000"/>
        </w:numPr>
        <w:pStyle w:val="Compact"/>
      </w:pPr>
      <w:r>
        <w:t xml:space="preserve">The fragmentation of habitats due to infrastructure projects requires mitigation strategies.</w:t>
      </w:r>
    </w:p>
    <w:bookmarkEnd w:id="22"/>
    <w:bookmarkEnd w:id="23"/>
    <w:bookmarkStart w:id="27" w:name="X3fff1fabea8a9062645119c67c2dfa04d5eeaec"/>
    <w:p>
      <w:pPr>
        <w:pStyle w:val="Heading2"/>
      </w:pPr>
      <w:r>
        <w:t xml:space="preserve">3. Role Profile: The Specialist Biologist in Birmingham</w:t>
      </w:r>
    </w:p>
    <w:p>
      <w:pPr>
        <w:pStyle w:val="FirstParagraph"/>
      </w:pPr>
      <w:r>
        <w:t xml:space="preserve">In the specific context of</w:t>
      </w:r>
      <w:r>
        <w:t xml:space="preserve"> </w:t>
      </w:r>
      <w:r>
        <w:rPr>
          <w:bCs/>
          <w:b/>
        </w:rPr>
        <w:t xml:space="preserve">Birmingham, United Kingdom Birmingham</w:t>
      </w:r>
      <w:r>
        <w:t xml:space="preserve">, a</w:t>
      </w:r>
      <w:r>
        <w:t xml:space="preserve"> </w:t>
      </w:r>
      <w:r>
        <w:rPr>
          <w:bCs/>
          <w:b/>
        </w:rPr>
        <w:t xml:space="preserve">Biologist</w:t>
      </w:r>
    </w:p>
    <w:p>
      <w:pPr>
        <w:pStyle w:val="BodyText"/>
      </w:pPr>
      <w:r>
        <w:t xml:space="preserve">a typically specializes in one or more of the following areas:</w:t>
      </w:r>
    </w:p>
    <w:bookmarkStart w:id="24" w:name="X10ea338cd12af484931c6da9f8c15dbe9f81ac7"/>
    <w:p>
      <w:pPr>
        <w:pStyle w:val="Heading3"/>
      </w:pPr>
      <w:r>
        <w:t xml:space="preserve">3.1 Urban Ecology and Biodiversity Net Gain (BNG)</w:t>
      </w:r>
    </w:p>
    <w:p>
      <w:pPr>
        <w:pStyle w:val="FirstParagraph"/>
      </w:pPr>
      <w:r>
        <w:t xml:space="preserve">The UK’s Environment Act 2021 mandates a minimum 10% Biodiversity Net Gain for most new developments. A</w:t>
      </w:r>
      <w:r>
        <w:t xml:space="preserve"> </w:t>
      </w:r>
      <w:r>
        <w:rPr>
          <w:bCs/>
          <w:b/>
        </w:rPr>
        <w:t xml:space="preserve">Biologist</w:t>
      </w:r>
    </w:p>
    <w:p>
      <w:pPr>
        <w:pStyle w:val="BodyText"/>
      </w:pPr>
      <w:r>
        <w:t xml:space="preserve">a based in Birmingham plays a pivotal role in achieving this target. Their responsibilities include:</w:t>
      </w:r>
    </w:p>
    <w:p>
      <w:pPr>
        <w:numPr>
          <w:ilvl w:val="0"/>
          <w:numId w:val="1002"/>
        </w:numPr>
        <w:pStyle w:val="Compact"/>
      </w:pPr>
      <w:r>
        <w:rPr>
          <w:bCs/>
          <w:b/>
        </w:rPr>
        <w:t xml:space="preserve">Habitat Surveys:</w:t>
      </w:r>
    </w:p>
    <w:p>
      <w:pPr>
        <w:numPr>
          <w:ilvl w:val="0"/>
          <w:numId w:val="1000"/>
        </w:numPr>
        <w:pStyle w:val="Compact"/>
      </w:pPr>
      <w:r>
        <w:t xml:space="preserve">Conducting pre-development surveys of sites within Birmingham to identify protected species such as badgers, bats, great crested newts, and nesting birds. This is particularly relevant in areas like Sutton Park and its buffer zones.</w:t>
      </w:r>
    </w:p>
    <w:p>
      <w:pPr>
        <w:numPr>
          <w:ilvl w:val="0"/>
          <w:numId w:val="1002"/>
        </w:numPr>
        <w:pStyle w:val="Compact"/>
      </w:pPr>
      <w:r>
        <w:t xml:space="preserve">Metric Calculation:</w:t>
      </w:r>
    </w:p>
    <w:p>
      <w:pPr>
        <w:numPr>
          <w:ilvl w:val="0"/>
          <w:numId w:val="1000"/>
        </w:numPr>
        <w:pStyle w:val="Compact"/>
      </w:pPr>
      <w:r>
        <w:t xml:space="preserve">Utilizing the Defra Biodiversity Metric 2.0 to quantify ecological value before and after development.</w:t>
      </w:r>
    </w:p>
    <w:p>
      <w:pPr>
        <w:numPr>
          <w:ilvl w:val="0"/>
          <w:numId w:val="1002"/>
        </w:numPr>
        <w:pStyle w:val="Compact"/>
      </w:pPr>
      <w:r>
        <w:rPr>
          <w:bCs/>
          <w:b/>
        </w:rPr>
        <w:t xml:space="preserve">Mitigation Design:</w:t>
      </w:r>
    </w:p>
    <w:p>
      <w:pPr>
        <w:numPr>
          <w:ilvl w:val="0"/>
          <w:numId w:val="1000"/>
        </w:numPr>
        <w:pStyle w:val="Compact"/>
      </w:pPr>
      <w:r>
        <w:t xml:space="preserve">Collaborating with architects to integrate green roofs, wildlife corridors, and native planting schemes that enhance local flora and fauna.</w:t>
      </w:r>
    </w:p>
    <w:bookmarkEnd w:id="24"/>
    <w:bookmarkStart w:id="25" w:name="water-quality-and-canal-restoration"/>
    <w:p>
      <w:pPr>
        <w:pStyle w:val="Heading3"/>
      </w:pPr>
      <w:r>
        <w:t xml:space="preserve">3.2 Water Quality and Canal Restoration</w:t>
      </w:r>
    </w:p>
    <w:p>
      <w:pPr>
        <w:pStyle w:val="FirstParagraph"/>
      </w:pPr>
      <w:r>
        <w:t xml:space="preserve">Birmingham is known as the "city of a hundred canals." These waterways are not just historical artifacts but active ecosystems. A</w:t>
      </w:r>
      <w:r>
        <w:t xml:space="preserve"> </w:t>
      </w:r>
      <w:r>
        <w:rPr>
          <w:bCs/>
          <w:b/>
        </w:rPr>
        <w:t xml:space="preserve">Biologist</w:t>
      </w:r>
    </w:p>
    <w:p>
      <w:pPr>
        <w:pStyle w:val="BodyText"/>
      </w:pPr>
      <w:r>
        <w:t xml:space="preserve">a specializing in aquatic ecology works with entities like the Canal &amp; River Trust to monitor water quality. This involves:</w:t>
      </w:r>
    </w:p>
    <w:p>
      <w:pPr>
        <w:numPr>
          <w:ilvl w:val="0"/>
          <w:numId w:val="1003"/>
        </w:numPr>
        <w:pStyle w:val="Compact"/>
      </w:pPr>
      <w:r>
        <w:t xml:space="preserve">Bio-indicator Assessment:</w:t>
      </w:r>
    </w:p>
    <w:p>
      <w:pPr>
        <w:numPr>
          <w:ilvl w:val="0"/>
          <w:numId w:val="1000"/>
        </w:numPr>
        <w:pStyle w:val="Compact"/>
      </w:pPr>
      <w:r>
        <w:t xml:space="preserve">Analyzing macroinvertebrate populations (such as mayfly larvae and stoneflies) to assess water purity. These organisms are sensitive to pollution, serving as living indicators of the health of Birmingham’s waterways.</w:t>
      </w:r>
    </w:p>
    <w:p>
      <w:pPr>
        <w:numPr>
          <w:ilvl w:val="0"/>
          <w:numId w:val="1003"/>
        </w:numPr>
        <w:pStyle w:val="Compact"/>
      </w:pPr>
      <w:r>
        <w:t xml:space="preserve">Invasive Species Management:</w:t>
      </w:r>
    </w:p>
    <w:p>
      <w:pPr>
        <w:numPr>
          <w:ilvl w:val="0"/>
          <w:numId w:val="1000"/>
        </w:numPr>
        <w:pStyle w:val="Compact"/>
      </w:pPr>
      <w:r>
        <w:t xml:space="preserve">Mitigating the spread of invasive species like Japanese Knotweed and signal crayfish, which threaten native biodiversity and infrastructure integrity.</w:t>
      </w:r>
    </w:p>
    <w:bookmarkEnd w:id="25"/>
    <w:bookmarkStart w:id="26" w:name="X59f87afae7ee0ecf130ca2fb109b72aa67716f0"/>
    <w:p>
      <w:pPr>
        <w:pStyle w:val="Heading3"/>
      </w:pPr>
      <w:r>
        <w:t xml:space="preserve">3.3 Public Health and Environmental Monitoring</w:t>
      </w:r>
    </w:p>
    <w:p>
      <w:pPr>
        <w:pStyle w:val="FirstParagraph"/>
      </w:pPr>
      <w:r>
        <w:t xml:space="preserve">Beyond pure ecology,</w:t>
      </w:r>
      <w:r>
        <w:t xml:space="preserve"> </w:t>
      </w:r>
      <w:r>
        <w:rPr>
          <w:bCs/>
          <w:b/>
        </w:rPr>
        <w:t xml:space="preserve">Biology</w:t>
      </w:r>
      <w:r>
        <w:t xml:space="preserve">a professionals in Birmingham are increasingly involved in public health monitoring. This includes studying the impact of urban heat islands on local populations and analyzing air quality data to correlate pollution levels with respiratory health outcomes.</w:t>
      </w:r>
    </w:p>
    <w:bookmarkEnd w:id="26"/>
    <w:bookmarkEnd w:id="27"/>
    <w:bookmarkStart w:id="29" w:name="X5504b9b62d3c8449dc5f223655d91db3d6f1d89"/>
    <w:p>
      <w:pPr>
        <w:pStyle w:val="Heading2"/>
      </w:pPr>
      <w:r>
        <w:t xml:space="preserve">4. Case Scenario: The "Green Corridor" Initiative</w:t>
      </w:r>
    </w:p>
    <w:p>
      <w:pPr>
        <w:pStyle w:val="FirstParagraph"/>
      </w:pPr>
      <w:r>
        <w:t xml:space="preserve">To illustrate the practical application of a</w:t>
      </w:r>
      <w:r>
        <w:t xml:space="preserve"> </w:t>
      </w:r>
      <w:r>
        <w:rPr>
          <w:bCs/>
          <w:b/>
        </w:rPr>
        <w:t xml:space="preserve">Biologist</w:t>
      </w:r>
    </w:p>
    <w:p>
      <w:pPr>
        <w:pStyle w:val="BodyText"/>
      </w:pPr>
      <w:r>
        <w:t xml:space="preserve">a’s work, consider a hypothetical but representative case study: The "Green Corridor" initiative in central Birmingham. This project aimed to connect fragmented green spaces between the city center and nearby suburbs to allow wildlife movement and improve human well-being.</w:t>
      </w:r>
    </w:p>
    <w:p>
      <w:pPr>
        <w:pStyle w:val="BodyText"/>
      </w:pPr>
      <w:r>
        <w:t xml:space="preserve">The Challenge:</w:t>
      </w:r>
    </w:p>
    <w:p>
      <w:pPr>
        <w:pStyle w:val="BodyText"/>
      </w:pPr>
      <w:r>
        <w:t xml:space="preserve">A major redevelopment site in Digbeth was planned for high-density housing. Local community groups argued that this would sever a critical bird migration path.</w:t>
      </w:r>
    </w:p>
    <w:p>
      <w:pPr>
        <w:pStyle w:val="BodyText"/>
      </w:pPr>
      <w:r>
        <w:rPr>
          <w:bCs/>
          <w:b/>
        </w:rPr>
        <w:t xml:space="preserve">The Intervention:</w:t>
      </w:r>
    </w:p>
    <w:p>
      <w:pPr>
        <w:pStyle w:val="BodyText"/>
      </w:pPr>
      <w:r>
        <w:t xml:space="preserve">A senior</w:t>
      </w:r>
      <w:r>
        <w:t xml:space="preserve"> </w:t>
      </w:r>
      <w:r>
        <w:rPr>
          <w:bCs/>
          <w:b/>
        </w:rPr>
        <w:t xml:space="preserve">Biologist</w:t>
      </w:r>
    </w:p>
    <w:p>
      <w:pPr>
        <w:pStyle w:val="BodyText"/>
      </w:pPr>
      <w:r>
        <w:t xml:space="preserve">a from an independent environmental consultancy was commissioned to conduct an independent ecological impact assessment.</w:t>
      </w:r>
    </w:p>
    <w:p>
      <w:pPr>
        <w:numPr>
          <w:ilvl w:val="0"/>
          <w:numId w:val="1004"/>
        </w:numPr>
        <w:pStyle w:val="Compact"/>
      </w:pPr>
      <w:r>
        <w:t xml:space="preserve">Data Collection:</w:t>
      </w:r>
    </w:p>
    <w:p>
      <w:pPr>
        <w:numPr>
          <w:ilvl w:val="0"/>
          <w:numId w:val="1000"/>
        </w:numPr>
        <w:pStyle w:val="Compact"/>
      </w:pPr>
      <w:r>
        <w:t xml:space="preserve">The</w:t>
      </w:r>
      <w:r>
        <w:t xml:space="preserve"> </w:t>
      </w:r>
      <w:hyperlink r:id="rId28">
        <w:r>
          <w:rPr>
            <w:rStyle w:val="Hyperlink"/>
          </w:rPr>
          <w:t xml:space="preserve">Biologist</w:t>
        </w:r>
      </w:hyperlink>
    </w:p>
    <w:p>
      <w:pPr>
        <w:numPr>
          <w:ilvl w:val="0"/>
          <w:numId w:val="1000"/>
        </w:numPr>
        <w:pStyle w:val="Compact"/>
      </w:pPr>
      <w:r>
        <w:t xml:space="preserve">a conducted nocturnal surveys for bats and diurnal surveys for breeding birds over a six-month period. They identified that the site was used as a roosting location for pipistrelle bats, a protected species under the Wildlife and Countryside Act 1981.</w:t>
      </w:r>
    </w:p>
    <w:p>
      <w:pPr>
        <w:numPr>
          <w:ilvl w:val="0"/>
          <w:numId w:val="1004"/>
        </w:numPr>
        <w:pStyle w:val="Compact"/>
      </w:pPr>
      <w:r>
        <w:t xml:space="preserve">Strategic Planning:</w:t>
      </w:r>
    </w:p>
    <w:p>
      <w:pPr>
        <w:numPr>
          <w:ilvl w:val="0"/>
          <w:numId w:val="1000"/>
        </w:numPr>
        <w:pStyle w:val="Compact"/>
      </w:pPr>
      <w:r>
        <w:t xml:space="preserve">Rather than halting development, the</w:t>
      </w:r>
      <w:r>
        <w:t xml:space="preserve"> </w:t>
      </w:r>
      <w:r>
        <w:rPr>
          <w:bCs/>
          <w:b/>
        </w:rPr>
        <w:t xml:space="preserve">Biologist</w:t>
      </w:r>
    </w:p>
    <w:p>
      <w:pPr>
        <w:numPr>
          <w:ilvl w:val="0"/>
          <w:numId w:val="1000"/>
        </w:numPr>
        <w:pStyle w:val="Compact"/>
      </w:pPr>
      <w:r>
        <w:t xml:space="preserve">a proposed a redesign. This included the creation of artificial bat boxes integrated into building facades and the preservation of a mature hedgerow that served as a flight line.</w:t>
      </w:r>
    </w:p>
    <w:p>
      <w:pPr>
        <w:numPr>
          <w:ilvl w:val="0"/>
          <w:numId w:val="1004"/>
        </w:numPr>
        <w:pStyle w:val="Compact"/>
      </w:pPr>
      <w:r>
        <w:t xml:space="preserve">Outcome:</w:t>
      </w:r>
    </w:p>
    <w:p>
      <w:pPr>
        <w:numPr>
          <w:ilvl w:val="0"/>
          <w:numId w:val="1000"/>
        </w:numPr>
        <w:pStyle w:val="Compact"/>
      </w:pPr>
      <w:r>
        <w:t xml:space="preserve">The planning permission was granted with conditions adhering to the</w:t>
      </w:r>
      <w:r>
        <w:t xml:space="preserve"> </w:t>
      </w:r>
      <w:r>
        <w:rPr>
          <w:bCs/>
          <w:b/>
        </w:rPr>
        <w:t xml:space="preserve">Biologist</w:t>
      </w:r>
    </w:p>
    <w:p>
      <w:pPr>
        <w:numPr>
          <w:ilvl w:val="0"/>
          <w:numId w:val="1000"/>
        </w:numPr>
        <w:pStyle w:val="Compact"/>
      </w:pPr>
      <w:r>
        <w:t xml:space="preserve">a’s recommendations. The development achieved its Biodiversity Net Gain target, and post-construction monitoring showed an increase in local bird diversity within two years.</w:t>
      </w:r>
    </w:p>
    <w:bookmarkEnd w:id="29"/>
    <w:bookmarkStart w:id="30" w:name="X45ece82b558936b99373fc2efe9930e4d2b1d1b"/>
    <w:p>
      <w:pPr>
        <w:pStyle w:val="Heading2"/>
      </w:pPr>
      <w:r>
        <w:t xml:space="preserve">5. Regulatory Framework and Professional Standards</w:t>
      </w:r>
    </w:p>
    <w:p>
      <w:pPr>
        <w:pStyle w:val="FirstParagraph"/>
      </w:pPr>
      <w:r>
        <w:t xml:space="preserve">The work of a</w:t>
      </w:r>
      <w:r>
        <w:t xml:space="preserve"> </w:t>
      </w:r>
      <w:r>
        <w:rPr>
          <w:bCs/>
          <w:b/>
        </w:rPr>
        <w:t xml:space="preserve">Biologist</w:t>
      </w:r>
    </w:p>
    <w:p>
      <w:pPr>
        <w:pStyle w:val="BodyText"/>
      </w:pPr>
      <w:r>
        <w:t xml:space="preserve">a in</w:t>
      </w:r>
      <w:r>
        <w:t xml:space="preserve"> </w:t>
      </w:r>
      <w:r>
        <w:rPr>
          <w:bCs/>
          <w:b/>
        </w:rPr>
        <w:t xml:space="preserve">Birmingham, United Kingdom Birmingham</w:t>
      </w:r>
      <w:r>
        <w:t xml:space="preserve">, is strictly governed by national and local regulations. Key frameworks include:</w:t>
      </w:r>
    </w:p>
    <w:p>
      <w:pPr>
        <w:numPr>
          <w:ilvl w:val="0"/>
          <w:numId w:val="1005"/>
        </w:numPr>
        <w:pStyle w:val="Compact"/>
      </w:pPr>
      <w:r>
        <w:rPr>
          <w:bCs/>
          <w:b/>
        </w:rPr>
        <w:t xml:space="preserve">The Wildlife and Countryside Act 1981:</w:t>
      </w:r>
      <w:r>
        <w:t xml:space="preserve">This legislation protects native species, habitats, and sites of special scientific interest (SSSIs). In Birmingham, this acts as a primary legal tool for conservation enforcement.</w:t>
      </w:r>
    </w:p>
    <w:p>
      <w:pPr>
        <w:numPr>
          <w:ilvl w:val="0"/>
          <w:numId w:val="1005"/>
        </w:numPr>
        <w:pStyle w:val="Compact"/>
      </w:pPr>
      <w:r>
        <w:t xml:space="preserve">National Planning Policy Framework (NPPF):</w:t>
      </w:r>
    </w:p>
    <w:p>
      <w:pPr>
        <w:numPr>
          <w:ilvl w:val="0"/>
          <w:numId w:val="1000"/>
        </w:numPr>
        <w:pStyle w:val="Compact"/>
      </w:pPr>
      <w:r>
        <w:t xml:space="preserve">The NPPF requires that planning policies should contribute to and enhance the natural and local environment. A</w:t>
      </w:r>
      <w:r>
        <w:t xml:space="preserve"> </w:t>
      </w:r>
      <w:hyperlink r:id="rId28">
        <w:r>
          <w:rPr>
            <w:rStyle w:val="Hyperlink"/>
          </w:rPr>
          <w:t xml:space="preserve">Biologist</w:t>
        </w:r>
      </w:hyperlink>
    </w:p>
    <w:p>
      <w:pPr>
        <w:numPr>
          <w:ilvl w:val="0"/>
          <w:numId w:val="1000"/>
        </w:numPr>
        <w:pStyle w:val="Compact"/>
      </w:pPr>
      <w:r>
        <w:t xml:space="preserve">a ensures that development proposals comply with these national standards.</w:t>
      </w:r>
    </w:p>
    <w:p>
      <w:pPr>
        <w:numPr>
          <w:ilvl w:val="0"/>
          <w:numId w:val="1005"/>
        </w:numPr>
      </w:pPr>
      <w:r>
        <w:rPr>
          <w:bCs/>
          <w:b/>
        </w:rPr>
        <w:t xml:space="preserve">Birmingham City Council Local Plan:</w:t>
      </w:r>
      <w:r>
        <w:t xml:space="preserve">This document sets out specific green infrastructure targets for the city, providing a local mandate for biological expertise.</w:t>
      </w:r>
    </w:p>
    <w:p>
      <w:pPr>
        <w:pStyle w:val="FirstParagraph"/>
      </w:pPr>
      <w:r>
        <w:t xml:space="preserve">Furthermore, professional</w:t>
      </w:r>
    </w:p>
    <w:p>
      <w:pPr>
        <w:pStyle w:val="BodyText"/>
      </w:pPr>
      <w:r>
        <w:t xml:space="preserve">Biologya practitioners in Birmingham are often members of the</w:t>
      </w:r>
      <w:r>
        <w:t xml:space="preserve"> </w:t>
      </w:r>
      <w:r>
        <w:rPr>
          <w:iCs/>
          <w:i/>
        </w:rPr>
        <w:t xml:space="preserve">Institute of Environmental Management and Assessment (IEMA)</w:t>
      </w:r>
      <w:r>
        <w:t xml:space="preserve"> </w:t>
      </w:r>
      <w:r>
        <w:t xml:space="preserve">or the</w:t>
      </w:r>
    </w:p>
    <w:p>
      <w:pPr>
        <w:pStyle w:val="BodyText"/>
      </w:pPr>
      <w:r>
        <w:t xml:space="preserve">Society of Biology (SB)</w:t>
      </w:r>
    </w:p>
    <w:p>
      <w:pPr>
        <w:pStyle w:val="BodyText"/>
      </w:pPr>
      <w:r>
        <w:t xml:space="preserve">, adhering to strict codes of conduct regarding ethical treatment of animals and data integrity.</w:t>
      </w:r>
    </w:p>
    <w:bookmarkEnd w:id="30"/>
    <w:bookmarkStart w:id="31" w:name="conclusion"/>
    <w:p>
      <w:pPr>
        <w:pStyle w:val="Heading2"/>
      </w:pPr>
      <w:r>
        <w:t xml:space="preserve">6. Conclusion</w:t>
      </w:r>
    </w:p>
    <w:p>
      <w:pPr>
        <w:pStyle w:val="FirstParagraph"/>
      </w:pPr>
      <w:r>
        <w:t xml:space="preserve">The case study above demonstrates that a</w:t>
      </w:r>
      <w:r>
        <w:t xml:space="preserve"> </w:t>
      </w:r>
      <w:hyperlink r:id="rId28">
        <w:r>
          <w:rPr>
            <w:rStyle w:val="Hyperlink"/>
            <w:bCs/>
            <w:b/>
          </w:rPr>
          <w:t xml:space="preserve">Biologist</w:t>
        </w:r>
      </w:hyperlink>
      <w:r>
        <w:t xml:space="preserve">a is not just a passive observer of nature in</w:t>
      </w:r>
      <w:r>
        <w:t xml:space="preserve"> </w:t>
      </w:r>
      <w:r>
        <w:rPr>
          <w:bCs/>
          <w:b/>
        </w:rPr>
        <w:t xml:space="preserve">Birmingham, United Kingdom Birmingham</w:t>
      </w:r>
      <w:r>
        <w:t xml:space="preserve">, but an active agent of change. As the city continues to grow, the tension between development and conservation will intensify. The ability of a</w:t>
      </w:r>
      <w:r>
        <w:t xml:space="preserve"> </w:t>
      </w:r>
      <w:hyperlink r:id="rId28">
        <w:r>
          <w:rPr>
            <w:rStyle w:val="Hyperlink"/>
          </w:rPr>
          <w:t xml:space="preserve">Biologist</w:t>
        </w:r>
      </w:hyperlink>
    </w:p>
    <w:p>
      <w:pPr>
        <w:pStyle w:val="BodyText"/>
      </w:pPr>
      <w:r>
        <w:t xml:space="preserve">a to navigate this tension—using scientific data to inform policy, design sustainable infrastructure, and protect vulnerable species—is essential for the long-term resilience of Birmingham’s urban ecosystem.</w:t>
      </w:r>
    </w:p>
    <w:p>
      <w:pPr>
        <w:pStyle w:val="BodyText"/>
      </w:pPr>
      <w:r>
        <w:t xml:space="preserve">From assessing brownfield soils in Digbeth to monitoring water quality in the canals and ensuring biodiversity net gain in new housing developments, the</w:t>
      </w:r>
      <w:r>
        <w:t xml:space="preserve"> </w:t>
      </w:r>
      <w:hyperlink r:id="rId28">
        <w:r>
          <w:rPr>
            <w:rStyle w:val="Hyperlink"/>
            <w:bCs/>
            <w:b/>
          </w:rPr>
          <w:t xml:space="preserve">Biologist</w:t>
        </w:r>
      </w:hyperlink>
      <w:r>
        <w:t xml:space="preserve">a provides the scientific backbone for sustainable urban living. For stakeholders in</w:t>
      </w:r>
      <w:r>
        <w:t xml:space="preserve"> </w:t>
      </w:r>
      <w:r>
        <w:rPr>
          <w:bCs/>
          <w:b/>
        </w:rPr>
        <w:t xml:space="preserve">Birmingham, United Kingdom Birmingham</w:t>
      </w:r>
      <w:r>
        <w:t xml:space="preserve">, engaging qualified biological expertise is not merely a regulatory checkbox but a strategic investment in the city’s environmental future.</w:t>
      </w:r>
    </w:p>
    <w:bookmarkEnd w:id="31"/>
    <w:bookmarkStart w:id="32" w:name="recommendations-for-stakeholders"/>
    <w:p>
      <w:pPr>
        <w:pStyle w:val="Heading2"/>
      </w:pPr>
      <w:r>
        <w:t xml:space="preserve">7. Recommendations for Stakeholders</w:t>
      </w:r>
    </w:p>
    <w:p>
      <w:pPr>
        <w:numPr>
          <w:ilvl w:val="0"/>
          <w:numId w:val="1006"/>
        </w:numPr>
        <w:pStyle w:val="Compact"/>
      </w:pPr>
      <w:r>
        <w:t xml:space="preserve">For Local Authorities:</w:t>
      </w:r>
    </w:p>
    <w:p>
      <w:pPr>
        <w:numPr>
          <w:ilvl w:val="0"/>
          <w:numId w:val="1000"/>
        </w:numPr>
        <w:pStyle w:val="Compact"/>
      </w:pPr>
      <w:r>
        <w:t xml:space="preserve">Hire dedicated ecological officers within planning departments to streamline biodiversity assessments.</w:t>
      </w:r>
    </w:p>
    <w:p>
      <w:pPr>
        <w:numPr>
          <w:ilvl w:val="0"/>
          <w:numId w:val="1006"/>
        </w:numPr>
        <w:pStyle w:val="Compact"/>
      </w:pPr>
      <w:r>
        <w:t xml:space="preserve">For Developers:</w:t>
      </w:r>
    </w:p>
    <w:p>
      <w:pPr>
        <w:numPr>
          <w:ilvl w:val="0"/>
          <w:numId w:val="1000"/>
        </w:numPr>
        <w:pStyle w:val="Compact"/>
      </w:pPr>
      <w:r>
        <w:t xml:space="preserve">Incorporate biological consultants at the earliest stages of project design, rather than as an afterthought.</w:t>
      </w:r>
    </w:p>
    <w:p>
      <w:pPr>
        <w:numPr>
          <w:ilvl w:val="0"/>
          <w:numId w:val="1006"/>
        </w:numPr>
        <w:pStyle w:val="Compact"/>
      </w:pPr>
      <w:r>
        <w:t xml:space="preserve">For Educational Institutions:</w:t>
      </w:r>
    </w:p>
    <w:p>
      <w:pPr>
        <w:numPr>
          <w:ilvl w:val="0"/>
          <w:numId w:val="1000"/>
        </w:numPr>
        <w:pStyle w:val="Compact"/>
      </w:pPr>
      <w:r>
        <w:t xml:space="preserve">Increase collaboration between Birmingham’s universities and local environmental charities to train the next generation of urban biologists.</w:t>
      </w:r>
    </w:p>
    <w:p>
      <w:pPr>
        <w:pStyle w:val="FirstParagraph"/>
      </w:pPr>
      <w:r>
        <w:t xml:space="preserve">This document serves as a comprehensive overview of the critical functions performed by a</w:t>
      </w:r>
      <w:r>
        <w:t xml:space="preserve"> </w:t>
      </w:r>
      <w:hyperlink r:id="rId28">
        <w:r>
          <w:rPr>
            <w:rStyle w:val="Hyperlink"/>
          </w:rPr>
          <w:t xml:space="preserve">Biologist</w:t>
        </w:r>
      </w:hyperlink>
    </w:p>
    <w:p>
      <w:pPr>
        <w:pStyle w:val="BodyText"/>
      </w:pPr>
      <w:r>
        <w:t xml:space="preserve">a in the specific geographic and regulatory context of</w:t>
      </w:r>
      <w:r>
        <w:t xml:space="preserve"> </w:t>
      </w:r>
      <w:r>
        <w:rPr>
          <w:bCs/>
          <w:b/>
        </w:rPr>
        <w:t xml:space="preserve">Birmingham, United Kingdom Birmingham</w:t>
      </w:r>
      <w:r>
        <w:t xml:space="preserve">.</w:t>
      </w:r>
    </w:p>
    <w:p>
      <w:pPr>
        <w:pStyle w:val="BodyText"/>
      </w:pPr>
      <w:r>
        <w:t xml:space="preserve"> </w:t>
      </w:r>
    </w:p>
    <w:p>
      <w:pPr>
        <w:pStyle w:val="BodyText"/>
      </w:pPr>
      <w:r>
        <w:t xml:space="preserve">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en.wikipedia.org/wiki/Biologist" TargetMode="External" /><Relationship Type="http://schemas.openxmlformats.org/officeDocument/2006/relationships/hyperlink" Id="rId20" Target="https://en.wikipedia.org/wiki/Birmingham" TargetMode="External" /></Relationships>
</file>

<file path=word/_rels/footnotes.xml.rels><?xml version="1.0" encoding="UTF-8"?><Relationships xmlns="http://schemas.openxmlformats.org/package/2006/relationships"><Relationship Type="http://schemas.openxmlformats.org/officeDocument/2006/relationships/hyperlink" Id="rId28" Target="https://en.wikipedia.org/wiki/Biologist" TargetMode="External" /><Relationship Type="http://schemas.openxmlformats.org/officeDocument/2006/relationships/hyperlink" Id="rId20" Target="https://en.wikipedia.org/wiki/Birmingha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United Kingdom Birmingham</dc:title>
  <dc:creator/>
  <dc:language>en</dc:language>
  <cp:keywords/>
  <dcterms:created xsi:type="dcterms:W3CDTF">2026-07-29T03:33:25Z</dcterms:created>
  <dcterms:modified xsi:type="dcterms:W3CDTF">2026-07-29T03:33:25Z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