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X9ec1799d8b0b81db2438dd5484e18e697916470"/>
    <w:p>
      <w:pPr>
        <w:pStyle w:val="Heading1"/>
      </w:pPr>
      <w:r>
        <w:t xml:space="preserve">Bridging Science and Urbanization: A Case Study on the Biologist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Application of Biological Sciences in Metropolitan Conservation and Public Health</w:t>
      </w:r>
      <w:r>
        <w:br/>
      </w:r>
      <w:r>
        <w:rPr>
          <w:bCs/>
          <w:b/>
        </w:rPr>
        <w:t xml:space="preserve">Focal Region:</w:t>
      </w:r>
      <w:r>
        <w:t xml:space="preserve"> </w:t>
      </w:r>
      <w:r>
        <w:t xml:space="preserve">Vietnam Ho Chi Minh City</w:t>
      </w:r>
    </w:p>
    <w:p>
      <w:pPr>
        <w:pStyle w:val="BodyText"/>
      </w:pPr>
      <w:r>
        <w:t xml:space="preserve">Furthermore, biologists play a pivotal role in invasive species management. The Mekong Delta region, which feeds into Vietnam Ho Chi Minh City, is susceptible to invasive flora and fauna that can disrupt local ecosystems. A biologist must identify these invaders early and propose control measures that do not harm native species or the environment.</w:t>
      </w:r>
    </w:p>
    <w:bookmarkStart w:id="20" w:name="X76247147b68d9f45d6b42e453b17b94f2c53857"/>
    <w:p>
      <w:pPr>
        <w:pStyle w:val="Heading2"/>
      </w:pPr>
      <w:r>
        <w:t xml:space="preserve">3. Public Health and Vector-Borne Disease Control</w:t>
      </w:r>
    </w:p>
    <w:p>
      <w:pPr>
        <w:pStyle w:val="FirstParagraph"/>
      </w:pPr>
      <w:r>
        <w:t xml:space="preserve">Beyond academic research, these analyses directly impact policy-making. By providing robust data on river health, a biologist in Vietnam Ho Chi Minh City can influence municipal regulations regarding industrial effluent disposal. Additionally, they contribute to the planning of urban drainage systems that minimize stagnation—a primary breeding ground for mosquitoes and other vectors.</w:t>
      </w:r>
    </w:p>
    <w:bookmarkEnd w:id="20"/>
    <w:bookmarkStart w:id="21" w:name="climate-resilience-and-urban-greening"/>
    <w:p>
      <w:pPr>
        <w:pStyle w:val="Heading2"/>
      </w:pPr>
      <w:r>
        <w:t xml:space="preserve">5. Climate Resilience and Urban Greening</w:t>
      </w:r>
    </w:p>
    <w:p>
      <w:pPr>
        <w:pStyle w:val="FirstParagraph"/>
      </w:pPr>
      <w:r>
        <w:t xml:space="preserve">The challenges faced by this metropolis are complex and interconnected. A biologist must be adaptable, combining laboratory expertise with field research capabilities and strong communication skills to bridge the gap between scientific findings and policy implementation.</w:t>
      </w:r>
    </w:p>
    <w:p>
      <w:pPr>
        <w:pStyle w:val="BodyText"/>
      </w:pPr>
      <w:r>
        <w:t xml:space="preserve">As Vietnam Ho Chi Minh City continues to grow, the role of the biologist will only become more vital. They serve as the guardians of nature within a concrete jungle, ensuring that economic progress does not come at an irreversible environmental cost. Through rigorous monitoring, innovative restoration projects, and educational outreach, biologists in Vietnam Ho Chi Minh City are shaping a future where humanity and nature can coexist harmoniously.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Vietnam Ho Chi Minh City</dc:title>
  <dc:creator/>
  <dc:language>en</dc:language>
  <cp:keywords/>
  <dcterms:created xsi:type="dcterms:W3CDTF">2026-07-29T14:28:57Z</dcterms:created>
  <dcterms:modified xsi:type="dcterms:W3CDTF">2026-07-29T14:28:57Z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