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bcd61cb4f5008062a96ef2a69be819b16c77cd"/>
    <w:p>
      <w:pPr>
        <w:pStyle w:val="Heading1"/>
      </w:pPr>
      <w:r>
        <w:t xml:space="preserve">A Comprehensive Case Study on the Role of the Biomedical Engineer within Australia Brisbane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Queensland, Australia</w:t>
      </w:r>
      <w:r>
        <w:br/>
      </w:r>
      <w:r>
        <w:rPr>
          <w:bCs/>
          <w:b/>
        </w:rPr>
        <w:t xml:space="preserve">Focus Region:</w:t>
      </w:r>
      <w:r>
        <w:t xml:space="preserve"> </w:t>
      </w:r>
      <w:r>
        <w:t xml:space="preserve">Brisbane Metro Area</w:t>
      </w:r>
    </w:p>
    <w:bookmarkStart w:id="20" w:name="executive-summary"/>
    <w:p>
      <w:pPr>
        <w:pStyle w:val="Heading2"/>
      </w:pPr>
      <w:r>
        <w:t xml:space="preserve">1. Executive Summary</w:t>
      </w:r>
    </w:p>
    <w:p>
      <w:pPr>
        <w:pStyle w:val="FirstParagraph"/>
      </w:pPr>
      <w:r>
        <w:t xml:space="preserve">This case study provides an in-depth analysis of the profession of the Biomedical Engineer operating specifically within the dynamic healthcare and industrial landscape of Australia, with a specific geographic focus on Brisbane. As a hub for advanced medical technology, research institutions, and public health infrastructure, Brisbane presents unique opportunities and challenges for biomedical engineers. This document explores the educational pathways required to become a Biomedical Engineer in this region, the regulatory environment governed by Australian standards, the practical applications of their work in local hospitals such as Royal Brisbane and Women’s Hospital (RBWH), and the career trajectory available to professionals committed to improving health outcomes through engineering innovation.</w:t>
      </w:r>
    </w:p>
    <w:bookmarkEnd w:id="20"/>
    <w:bookmarkStart w:id="21" w:name="X15b74af821dcec6cfa0b25d50fbb8decd914130"/>
    <w:p>
      <w:pPr>
        <w:pStyle w:val="Heading2"/>
      </w:pPr>
      <w:r>
        <w:t xml:space="preserve">2. Contextual Background: The Biomedical Engineer in Australia</w:t>
      </w:r>
    </w:p>
    <w:p>
      <w:pPr>
        <w:pStyle w:val="FirstParagraph"/>
      </w:pPr>
      <w:r>
        <w:t xml:space="preserve">In the broader context of Australia, a Biomedical Engineer serves as a critical bridge between traditional engineering principles and clinical medicine. These professionals are responsible for designing, developing, maintaining, and repairing medical devices ranging from simple surgical instruments to complex MRI machines and pacemakers. The role is not merely technical; it involves a profound understanding of human biology, physiology, and the specific regulatory frameworks that ensure patient safety.</w:t>
      </w:r>
    </w:p>
    <w:p>
      <w:pPr>
        <w:pStyle w:val="BodyText"/>
      </w:pPr>
      <w:r>
        <w:t xml:space="preserve">In Australia, the profession is recognized by Engineers Australia as a key skilled occupation. The demand for qualified Biomedical Engineers has grown steadily due to an aging population, increased prevalence of chronic diseases requiring advanced technological intervention (such as diabetes management systems and cardiac support devices), and the ongoing expansion of private healthcare facilities across the nation.</w:t>
      </w:r>
    </w:p>
    <w:bookmarkEnd w:id="21"/>
    <w:bookmarkStart w:id="24" w:name="Xbf2621f9d4e1efe8d2c3fd29156c71fd8469c91"/>
    <w:p>
      <w:pPr>
        <w:pStyle w:val="Heading2"/>
      </w:pPr>
      <w:r>
        <w:t xml:space="preserve">3. Regional Focus: Brisbane’s Healthcare Ecosystem</w:t>
      </w:r>
    </w:p>
    <w:p>
      <w:pPr>
        <w:pStyle w:val="FirstParagraph"/>
      </w:pPr>
      <w:r>
        <w:t xml:space="preserve">Brisbane, the capital city of Queensland, stands as a premier destination for biomedical engineering activity in Australia. The city hosts several world-class hospitals and research centers that drive innovation in medical technology.</w:t>
      </w:r>
    </w:p>
    <w:bookmarkStart w:id="22" w:name="key-institutions-driving-innovation"/>
    <w:p>
      <w:pPr>
        <w:pStyle w:val="Heading3"/>
      </w:pPr>
      <w:r>
        <w:t xml:space="preserve">3.1 Key Institutions Driving Innovation</w:t>
      </w:r>
    </w:p>
    <w:p>
      <w:pPr>
        <w:pStyle w:val="FirstParagraph"/>
      </w:pPr>
      <w:r>
        <w:t xml:space="preserve">The Royal Brisbane and Women’s Hospital (RBWH) is the largest hospital in Queensland and a major teaching hospital for the University of Queensland. It serves as a primary workplace for biomedical engineers who manage clinical engineering services, ensuring that over 50,000 pieces of medical equipment function safely. Additionally, The Prince Charles Hospital in Chermside specializes in cancer care and offers significant opportunities for engineers working on radiation therapy and oncology support technologies.</w:t>
      </w:r>
    </w:p>
    <w:p>
      <w:pPr>
        <w:pStyle w:val="BodyText"/>
      </w:pPr>
      <w:r>
        <w:t xml:space="preserve">Furthermore, Brisbane is home to the Queensland Institute of Medical Research (QIMR Berghofer), a leading research institution where biomedical engineers collaborate with scientists to develop new diagnostic tools and therapeutic devices. This synergy between clinical practice and academic research makes Brisbane a unique ecosystem for engineering professionals.</w:t>
      </w:r>
    </w:p>
    <w:bookmarkEnd w:id="22"/>
    <w:bookmarkStart w:id="23" w:name="industrial-growth"/>
    <w:p>
      <w:pPr>
        <w:pStyle w:val="Heading3"/>
      </w:pPr>
      <w:r>
        <w:t xml:space="preserve">3.2 Industrial Growth</w:t>
      </w:r>
    </w:p>
    <w:p>
      <w:pPr>
        <w:pStyle w:val="FirstParagraph"/>
      </w:pPr>
      <w:r>
        <w:t xml:space="preserve">Beyond the public hospital system, Brisbane has seen a surge in medical device manufacturing startups and multinational corporations establishing their Australian headquarters in the city’s technology parks. Companies such as Cochlear Limited (though headquartered nearby, with significant operations) and numerous small-to-medium enterprises (SMEs) focused on digital health solutions contribute to a robust job market for engineers specializing in software-hardware integration for medical use.</w:t>
      </w:r>
    </w:p>
    <w:bookmarkEnd w:id="23"/>
    <w:bookmarkEnd w:id="24"/>
    <w:bookmarkStart w:id="25" w:name="educational-pathways-and-certification"/>
    <w:p>
      <w:pPr>
        <w:pStyle w:val="Heading2"/>
      </w:pPr>
      <w:r>
        <w:t xml:space="preserve">4. Educational Pathways and Certification</w:t>
      </w:r>
    </w:p>
    <w:p>
      <w:pPr>
        <w:pStyle w:val="FirstParagraph"/>
      </w:pPr>
      <w:r>
        <w:t xml:space="preserve">To practice as a Biomedical Engineer in Australia Brisbane, candidates must undergo rigorous academic training. The standard pathway typically involves:</w:t>
      </w:r>
    </w:p>
    <w:p>
      <w:pPr>
        <w:numPr>
          <w:ilvl w:val="0"/>
          <w:numId w:val="1001"/>
        </w:numPr>
        <w:pStyle w:val="Compact"/>
      </w:pPr>
      <w:r>
        <w:rPr>
          <w:bCs/>
          <w:b/>
        </w:rPr>
        <w:t xml:space="preserve">Bachelor’s Degree:</w:t>
      </w:r>
      <w:r>
        <w:t xml:space="preserve"> </w:t>
      </w:r>
      <w:r>
        <w:t xml:space="preserve">A four-year Bachelor of Engineering (Biomedical) or Bachelor of Science (Biomedical Engineering) from an accredited university. In the Brisbane area, institutions such as the University of Queensland, QUT (Queensland University of Technology), and Griffith University offer highly regarded programs that combine mechanical, electrical, and biological sciences.</w:t>
      </w:r>
    </w:p>
    <w:p>
      <w:pPr>
        <w:numPr>
          <w:ilvl w:val="0"/>
          <w:numId w:val="1001"/>
        </w:numPr>
        <w:pStyle w:val="Compact"/>
      </w:pPr>
      <w:r>
        <w:rPr>
          <w:bCs/>
          <w:b/>
        </w:rPr>
        <w:t xml:space="preserve">Accreditation:</w:t>
      </w:r>
      <w:r>
        <w:t xml:space="preserve"> </w:t>
      </w:r>
      <w:r>
        <w:t xml:space="preserve">Graduates should seek accreditation from Engineers Australia. This ensures that their qualifications meet international standards and allows for professional recognition.</w:t>
      </w:r>
    </w:p>
    <w:p>
      <w:pPr>
        <w:numPr>
          <w:ilvl w:val="0"/>
          <w:numId w:val="1001"/>
        </w:numPr>
        <w:pStyle w:val="Compact"/>
      </w:pPr>
      <w:r>
        <w:rPr>
          <w:bCs/>
          <w:b/>
        </w:rPr>
        <w:t xml:space="preserve">Clinical Experience:</w:t>
      </w:r>
      <w:r>
        <w:t xml:space="preserve"> </w:t>
      </w:r>
      <w:r>
        <w:t xml:space="preserve">Many roles in the Queensland Health system require or prefer candidates with prior clinical placement experience, often obtained during university internships or graduate programs.</w:t>
      </w:r>
    </w:p>
    <w:bookmarkEnd w:id="25"/>
    <w:bookmarkStart w:id="26" w:name="Xefb3d95cd6f0d4398b1e551ee049e7ee2021fe6"/>
    <w:p>
      <w:pPr>
        <w:pStyle w:val="Heading2"/>
      </w:pPr>
      <w:r>
        <w:t xml:space="preserve">5. Regulatory Framework and Safety Standards</w:t>
      </w:r>
    </w:p>
    <w:p>
      <w:pPr>
        <w:pStyle w:val="FirstParagraph"/>
      </w:pPr>
      <w:r>
        <w:t xml:space="preserve">A critical aspect of being a Biomedical Engineer in Australia is adherence to strict regulatory standards. The primary regulatory body is the Therapeutic Goods Administration (TGA). Engineers must ensure that all devices they handle, design, or repair comply with the</w:t>
      </w:r>
      <w:r>
        <w:t xml:space="preserve"> </w:t>
      </w:r>
      <w:r>
        <w:rPr>
          <w:iCs/>
          <w:i/>
        </w:rPr>
        <w:t xml:space="preserve">Therapeutic Goods Act 1989</w:t>
      </w:r>
      <w:r>
        <w:t xml:space="preserve">. Furthermore, Queensland Health has its own Clinical Engineering guidelines that dictate maintenance schedules and safety testing protocols.</w:t>
      </w:r>
    </w:p>
    <w:p>
      <w:pPr>
        <w:pStyle w:val="BodyText"/>
      </w:pPr>
      <w:r>
        <w:t xml:space="preserve">In Brisbane, biomedical engineers are frequently tasked with risk management. This involves conducting hazard analyses on new equipment purchases and performing regular preventive maintenance on existing systems to mitigate risks of electrical shock, mechanical failure, or software errors. Compliance with the Standards Association of Australia (SAA) standards is mandatory to maintain licensure and professional integrity.</w:t>
      </w:r>
    </w:p>
    <w:bookmarkEnd w:id="26"/>
    <w:bookmarkStart w:id="30" w:name="X89e17b2770081140c6ecd6ca1f836cf822e0958"/>
    <w:p>
      <w:pPr>
        <w:pStyle w:val="Heading2"/>
      </w:pPr>
      <w:r>
        <w:t xml:space="preserve">6. Case Study Scenario: Implementing a New Imaging System</w:t>
      </w:r>
    </w:p>
    <w:p>
      <w:pPr>
        <w:pStyle w:val="FirstParagraph"/>
      </w:pPr>
      <w:r>
        <w:t xml:space="preserve">To illustrate the practical application of this role, consider a hypothetical scenario at The Prince Charles Hospital in Brisbane. The hospital intends to install a new PET-CT scanner for advanced cancer staging.</w:t>
      </w:r>
    </w:p>
    <w:bookmarkStart w:id="27" w:name="the-challenge"/>
    <w:p>
      <w:pPr>
        <w:pStyle w:val="Heading3"/>
      </w:pPr>
      <w:r>
        <w:rPr>
          <w:bCs/>
          <w:b/>
        </w:rPr>
        <w:t xml:space="preserve">The Challenge:</w:t>
      </w:r>
    </w:p>
    <w:p>
      <w:pPr>
        <w:pStyle w:val="FirstParagraph"/>
      </w:pPr>
      <w:r>
        <w:t xml:space="preserve">The engineering team must not only integrate the hardware into the existing facility but also ensure radiation safety protocols are met, train clinical staff on operation, and establish a long-term maintenance contract that complies with TGA regulations. The engineer acts as the project manager, coordinating with vendors (often international companies like Siemens or GE Healthcare), hospital administrators, and radiation safety officers.</w:t>
      </w:r>
    </w:p>
    <w:bookmarkEnd w:id="27"/>
    <w:bookmarkStart w:id="28" w:name="the-solution"/>
    <w:p>
      <w:pPr>
        <w:pStyle w:val="Heading3"/>
      </w:pPr>
      <w:r>
        <w:rPr>
          <w:bCs/>
          <w:b/>
        </w:rPr>
        <w:t xml:space="preserve">The Solution:</w:t>
      </w:r>
    </w:p>
    <w:p>
      <w:pPr>
        <w:pStyle w:val="FirstParagraph"/>
      </w:pPr>
      <w:r>
        <w:t xml:space="preserve">A Biomedical Engineer from the local clinical engineering department leads the site assessment. They calculate space requirements for lead shielding, review software interoperability with the hospital’s digital health records system (common in Brisbane’s smart-hospital initiatives), and develop a commissioning plan. Upon installation, they perform rigorous quality assurance tests to ensure image clarity and patient safety before handing over control to radiologists.</w:t>
      </w:r>
    </w:p>
    <w:bookmarkEnd w:id="28"/>
    <w:bookmarkStart w:id="29" w:name="the-outcome"/>
    <w:p>
      <w:pPr>
        <w:pStyle w:val="Heading3"/>
      </w:pPr>
      <w:r>
        <w:rPr>
          <w:bCs/>
          <w:b/>
        </w:rPr>
        <w:t xml:space="preserve">The Outcome:</w:t>
      </w:r>
    </w:p>
    <w:p>
      <w:pPr>
        <w:pStyle w:val="FirstParagraph"/>
      </w:pPr>
      <w:r>
        <w:t xml:space="preserve">The successful deployment results in improved diagnostic accuracy for cancer patients in South East Queensland. The engineer also documents the maintenance schedule, ensuring that spare parts are available locally or have defined lead times from overseas, thereby minimizing downtime and maximizing patient care continuity.</w:t>
      </w:r>
    </w:p>
    <w:bookmarkEnd w:id="29"/>
    <w:bookmarkEnd w:id="30"/>
    <w:bookmarkStart w:id="31" w:name="career-outlook-and-future-trends"/>
    <w:p>
      <w:pPr>
        <w:pStyle w:val="Heading2"/>
      </w:pPr>
      <w:r>
        <w:t xml:space="preserve">7. Career Outlook and Future Trends</w:t>
      </w:r>
    </w:p>
    <w:p>
      <w:pPr>
        <w:pStyle w:val="FirstParagraph"/>
      </w:pPr>
      <w:r>
        <w:t xml:space="preserve">The future for Biomedical Engineers in Australia Brisbane is promising. Several factors contribute to this positive outlook:</w:t>
      </w:r>
    </w:p>
    <w:p>
      <w:pPr>
        <w:numPr>
          <w:ilvl w:val="0"/>
          <w:numId w:val="1002"/>
        </w:numPr>
        <w:pStyle w:val="Compact"/>
      </w:pPr>
      <w:r>
        <w:rPr>
          <w:bCs/>
          <w:b/>
        </w:rPr>
        <w:t xml:space="preserve">Digital Health Integration:</w:t>
      </w:r>
      <w:r>
        <w:t xml:space="preserve"> </w:t>
      </w:r>
      <w:r>
        <w:t xml:space="preserve">There is a growing demand for engineers who understand both hardware and software, particularly in telemedicine platforms that are expanding access to care in rural Queensland.</w:t>
      </w:r>
    </w:p>
    <w:p>
      <w:pPr>
        <w:numPr>
          <w:ilvl w:val="0"/>
          <w:numId w:val="1002"/>
        </w:numPr>
        <w:pStyle w:val="Compact"/>
      </w:pPr>
      <w:r>
        <w:rPr>
          <w:bCs/>
          <w:b/>
        </w:rPr>
        <w:t xml:space="preserve">Biomaterials and Tissue Engineering:</w:t>
      </w:r>
      <w:r>
        <w:t xml:space="preserve"> </w:t>
      </w:r>
      <w:r>
        <w:t xml:space="preserve">Brisbane’s research sector is active in developing new materials for implants and tissue regeneration, requiring specialized engineering skills.</w:t>
      </w:r>
    </w:p>
    <w:p>
      <w:pPr>
        <w:numPr>
          <w:ilvl w:val="0"/>
          <w:numId w:val="1002"/>
        </w:numPr>
        <w:pStyle w:val="Compact"/>
      </w:pPr>
      <w:r>
        <w:rPr>
          <w:bCs/>
          <w:b/>
        </w:rPr>
        <w:t xml:space="preserve">Aging Population:</w:t>
      </w:r>
      <w:r>
        <w:t xml:space="preserve"> </w:t>
      </w:r>
      <w:r>
        <w:t xml:space="preserve">As the demographic profile shifts, demand for home-care medical devices increases, creating opportunities for engineers to design user-friendly technologies for elderly patients.</w:t>
      </w:r>
    </w:p>
    <w:bookmarkEnd w:id="31"/>
    <w:bookmarkStart w:id="32" w:name="conclusion"/>
    <w:p>
      <w:pPr>
        <w:pStyle w:val="Heading2"/>
      </w:pPr>
      <w:r>
        <w:t xml:space="preserve">8. Conclusion</w:t>
      </w:r>
    </w:p>
    <w:p>
      <w:pPr>
        <w:pStyle w:val="FirstParagraph"/>
      </w:pPr>
      <w:r>
        <w:t xml:space="preserve">The role of the Biomedical Engineer in Australia Brisbane is multifaceted and vital to the health system’s efficiency and safety. By combining technical expertise with regulatory compliance and clinical understanding, these professionals ensure that cutting-edge technology translates into tangible patient benefits. Whether working in major hospitals like RBWH, research institutes like QIMR, or private industry, Biomedical Engineers play an indispensable part in advancing healthcare delivery in Queensland.</w:t>
      </w:r>
    </w:p>
    <w:p>
      <w:pPr>
        <w:pStyle w:val="BodyText"/>
      </w:pPr>
      <w:r>
        <w:t xml:space="preserve">For aspiring professionals, the combination of high-quality local education institutions and a strong regulatory framework provides a solid foundation for a rewarding career. The continuous evolution of medical technology ensures that the scope of this profession will expand further, requiring adaptability and lifelong learning from all Biomedical Engineers operating in this vibrant Australian city.</w:t>
      </w:r>
    </w:p>
    <w:p>
      <w:r>
        <w:pict>
          <v:rect style="width:0;height:1.5pt" o:hralign="center" o:hrstd="t" o:hr="t"/>
        </w:pict>
      </w:r>
    </w:p>
    <w:p>
      <w:pPr>
        <w:pStyle w:val="FirstParagraph"/>
      </w:pPr>
      <w:r>
        <w:rPr>
          <w:iCs/>
          <w:i/>
        </w:rPr>
        <w:t xml:space="preserve">Note: This document is intended for informational purposes regarding professional opportunities and responsibilities within the specified region. Specific regulatory requirements may change; always consult current guidelines from Engineers Australia and the Therapeutic Goods Administration for up-to-date compliance information.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2026-07-29T07:26:09Z</dcterms:created>
  <dcterms:modified xsi:type="dcterms:W3CDTF">2026-07-29T07:26:09Z</dcterms:modified>
</cp:coreProperties>
</file>

<file path=docProps/custom.xml><?xml version="1.0" encoding="utf-8"?>
<Properties xmlns="http://schemas.openxmlformats.org/officeDocument/2006/custom-properties" xmlns:vt="http://schemas.openxmlformats.org/officeDocument/2006/docPropsVTypes"/>
</file>