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bookmarkStart w:id="21" w:name="Xebc36e04c2b1343b93396920232b6ae9443af2e"/>
    <w:p>
      <w:pPr>
        <w:pStyle w:val="Heading1"/>
      </w:pPr>
      <w:r>
        <w:t xml:space="preserve">Bridging Innovation and Care: A Case Study on the Biomedical Engineer in Colombia Medellín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2024</w:t>
      </w:r>
      <w:r>
        <w:br/>
      </w:r>
      <w:r>
        <w:rPr>
          <w:bCs/>
          <w:b/>
        </w:rPr>
        <w:t xml:space="preserve">Locus of Analysis:</w:t>
      </w:r>
      <w:r>
        <w:t xml:space="preserve"> </w:t>
      </w:r>
      <w:r>
        <w:t xml:space="preserve">Colombia Medellín</w:t>
      </w:r>
      <w:r>
        <w:br/>
      </w:r>
      <w:r>
        <w:rPr>
          <w:bCs/>
          <w:b/>
        </w:rPr>
        <w:t xml:space="preserve">Focal Profession:</w:t>
      </w:r>
      <w:r>
        <w:t xml:space="preserve"> </w:t>
      </w:r>
      <w:r>
        <w:t xml:space="preserve">Biomedical Engineer</w:t>
      </w:r>
    </w:p>
    <w:bookmarkStart w:id="20" w:name="X214792d264d81a82907699b229262d8fe730a48"/>
    <w:p>
      <w:pPr>
        <w:pStyle w:val="Heading2"/>
      </w:pPr>
      <w:r>
        <w:t xml:space="preserve">The Contextual Landscape: The Rise of Healthcare Technology in Medellín</w:t>
      </w:r>
    </w:p>
    <w:p>
      <w:pPr>
        <w:pStyle w:val="FirstParagraph"/>
      </w:pPr>
      <w:r>
        <w:t xml:space="preserve">In recent decades, Colombia has experienced significant economic growth and modernization. Within this national framework, the city of</w:t>
      </w:r>
      <w:r>
        <w:t xml:space="preserve"> </w:t>
      </w:r>
      <w:r>
        <w:rPr>
          <w:bCs/>
          <w:b/>
        </w:rPr>
        <w:t xml:space="preserve">Medellín</w:t>
      </w:r>
      <w:r>
        <w:t xml:space="preserve">, often celebrated as a model for urban transformation and social innovation, has emerged as a hub for medical tourism and advanced healthcare services in Latin America. The health infrastructure in</w:t>
      </w:r>
      <w:r>
        <w:t xml:space="preserve"> </w:t>
      </w:r>
      <w:r>
        <w:rPr>
          <w:bCs/>
          <w:b/>
        </w:rPr>
        <w:t xml:space="preserve">Colombia Medellín</w:t>
      </w:r>
      <w:r>
        <w:t xml:space="preserve"> </w:t>
      </w:r>
      <w:r>
        <w:t xml:space="preserve">is diverse, ranging from state-of-the-art private hospitals like Clínica Las Américas and San Ignacio to complex public health networks serving millions of residents.</w:t>
      </w:r>
    </w:p>
    <w:p>
      <w:pPr>
        <w:pStyle w:val="BodyText"/>
      </w:pPr>
      <w:r>
        <w:t xml:space="preserve">A critical component of this sophisticated ecosystem is the professional who ensures that cutting-edge medical technology functions safely and effectively. This role belongs to the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. Unlike traditional mechanical or electrical engineers, a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 </w:t>
      </w:r>
      <w:r>
        <w:t xml:space="preserve">operates at the intersection of engineering principles and biological sciences. Their primary mandate is to design, develop, maintain, and repair medical equipment used in hospitals, clinics, research laboratories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Biomedical Engineer in Colombia Medellín</dc:title>
  <dc:creator/>
  <dc:language>en</dc:language>
  <cp:keywords/>
  <dcterms:created xsi:type="dcterms:W3CDTF">2026-07-29T11:14:13Z</dcterms:created>
  <dcterms:modified xsi:type="dcterms:W3CDTF">2026-07-29T11:14:13Z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