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X1751334eba70370375707a00deb5e496e30bc2d"/>
    <w:p>
      <w:pPr>
        <w:pStyle w:val="Heading1"/>
      </w:pPr>
      <w:r>
        <w:t xml:space="preserve">Case Study Profile: The Biomedical Engineer in Germany Frankfurt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Locus:</w:t>
      </w:r>
      <w:r>
        <w:t xml:space="preserve"> </w:t>
      </w:r>
      <w:r>
        <w:t xml:space="preserve">Frankfurt am Main, Germany</w:t>
      </w:r>
      <w:r>
        <w:br/>
      </w:r>
      <w:r>
        <w:rPr>
          <w:bCs/>
          <w:b/>
        </w:rPr>
        <w:t xml:space="preserve">Focal Role:</w:t>
      </w:r>
      <w:r>
        <w:t xml:space="preserve"> </w:t>
      </w:r>
      <w:r>
        <w:t xml:space="preserve">Biomedical Engineer</w:t>
      </w:r>
      <w:r>
        <w:br/>
      </w:r>
    </w:p>
    <w:p>
      <w:pPr>
        <w:pStyle w:val="BodyText"/>
      </w:pPr>
      <w:r>
        <w:t xml:space="preserve">In conclusion, this case study demonstrates that the role of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Germany FrankfurtGermany Frankfurt</w:t>
      </w:r>
      <w:r>
        <w:t xml:space="preserve"> </w:t>
      </w:r>
      <w:r>
        <w:t xml:space="preserve">offers a unique blend of professional rigor, cultural richness, and technological advancement.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Biomedical Engineering in Germany Frankfurt</dc:title>
  <dc:creator/>
  <dc:language>en</dc:language>
  <cp:keywords/>
  <dcterms:created xsi:type="dcterms:W3CDTF">2026-07-29T07:28:33Z</dcterms:created>
  <dcterms:modified xsi:type="dcterms:W3CDTF">2026-07-29T07:28:33Z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