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1" w:name="X5feaf7c7ac4ea0d96b5241e982029eb3cdce792"/>
    <w:p>
      <w:pPr>
        <w:pStyle w:val="Heading1"/>
      </w:pPr>
      <w:r>
        <w:t xml:space="preserve">Case Study: The Evolving Role of the Biomedical Engineer in Spain, Barcelona</w:t>
      </w:r>
    </w:p>
    <w:p>
      <w:pPr>
        <w:pStyle w:val="FirstParagraph"/>
      </w:pPr>
      <w:r>
        <w:rPr>
          <w:bCs/>
          <w:b/>
        </w:rPr>
        <w:t xml:space="preserve">Date:</w:t>
      </w:r>
      <w:r>
        <w:t xml:space="preserve"> </w:t>
      </w:r>
      <w:r>
        <w:t xml:space="preserve">October 26, 2023</w:t>
      </w:r>
      <w:r>
        <w:br/>
      </w:r>
      <w:r>
        <w:rPr>
          <w:bCs/>
          <w:b/>
        </w:rPr>
        <w:t xml:space="preserve">C Subject:</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Biomedical Engineer</w:t>
      </w:r>
      <w:r>
        <w:t xml:space="preserve"> </w:t>
      </w:r>
      <w:r>
        <w:t xml:space="preserve">within the vibrant healthcare and technology sector of</w:t>
      </w:r>
      <w:r>
        <w:t xml:space="preserve"> </w:t>
      </w:r>
      <w:r>
        <w:rPr>
          <w:bCs/>
          <w:b/>
        </w:rPr>
        <w:t xml:space="preserve">Spain, Barcelona</w:t>
      </w:r>
      <w:r>
        <w:t xml:space="preserve">. As a global hub for medical tourism, biotechnology research, and digital health innovation, Barcelona presents a unique landscape where engineering precision meets clinical application. This document explores how biomedical engineers in this region navigate regulatory frameworks, collaborate with multidisciplinary teams, and drive advancements in patient care through technological integration.</w:t>
      </w:r>
    </w:p>
    <w:bookmarkEnd w:id="20"/>
    <w:bookmarkStart w:id="21" w:name="X19e5a6dd14ce503ed56018dce1aaa1e0d21df7d"/>
    <w:p>
      <w:pPr>
        <w:pStyle w:val="Heading2"/>
      </w:pPr>
      <w:r>
        <w:t xml:space="preserve">2. Regional Context: The Barcelona Innovation Ecosystem</w:t>
      </w:r>
    </w:p>
    <w:p>
      <w:pPr>
        <w:pStyle w:val="FirstParagraph"/>
      </w:pPr>
      <w:r>
        <w:t xml:space="preserve">To understand the specific demands placed on a</w:t>
      </w:r>
      <w:r>
        <w:t xml:space="preserve"> </w:t>
      </w:r>
      <w:r>
        <w:rPr>
          <w:bCs/>
          <w:b/>
        </w:rPr>
        <w:t xml:space="preserve">Biomedical Engineer</w:t>
      </w:r>
      <w:r>
        <w:t xml:space="preserve">, one must first appreciate the environment of</w:t>
      </w:r>
      <w:r>
        <w:t xml:space="preserve"> </w:t>
      </w:r>
      <w:r>
        <w:rPr>
          <w:bCs/>
          <w:b/>
        </w:rPr>
        <w:t xml:space="preserve">Spain, Barcelona</w:t>
      </w:r>
      <w:r>
        <w:t xml:space="preserve">. Barcelona is not merely a tourist destination; it is a powerhouse for life sciences. Home to institutions such as the Institut de Recerca Biomèdica de Bellvitge (IRB Barcelona) and situated near major hospital complexes like Hospital Clínic de Barcelona and Vall d'Hebron, the city offers an unparalleled density of clinical data and research infrastructure.</w:t>
      </w:r>
    </w:p>
    <w:p>
      <w:pPr>
        <w:pStyle w:val="BodyText"/>
      </w:pPr>
      <w:r>
        <w:t xml:space="preserve">The region has actively positioned itself as a leader in "Health 4.0," integrating artificial intelligence, robotics, and telemedicine into standard care protocols. For the</w:t>
      </w:r>
      <w:r>
        <w:t xml:space="preserve"> </w:t>
      </w:r>
      <w:r>
        <w:rPr>
          <w:bCs/>
          <w:b/>
        </w:rPr>
        <w:t xml:space="preserve">Biomedical Engineer</w:t>
      </w:r>
      <w:r>
        <w:t xml:space="preserve">, this means that the traditional scope of maintenance and equipment management has expanded to include software validation, data security compliance (GDPR), and algorithmic bias detection.</w:t>
      </w:r>
    </w:p>
    <w:bookmarkEnd w:id="21"/>
    <w:bookmarkStart w:id="23" w:name="X4d6c72d76cb0dba5ead194f6f2f829ae44315e1"/>
    <w:p>
      <w:pPr>
        <w:pStyle w:val="Heading2"/>
      </w:pPr>
      <w:r>
        <w:t xml:space="preserve">3. Professional Profile: The Modern Biomedical Engineer</w:t>
      </w:r>
    </w:p>
    <w:p>
      <w:pPr>
        <w:pStyle w:val="FirstParagraph"/>
      </w:pPr>
      <w:r>
        <w:t xml:space="preserve">In</w:t>
      </w:r>
      <w:r>
        <w:t xml:space="preserve"> </w:t>
      </w:r>
      <w:r>
        <w:rPr>
          <w:bCs/>
          <w:b/>
        </w:rPr>
        <w:t xml:space="preserve">Spain, Barcelona</w:t>
      </w:r>
      <w:r>
        <w:t xml:space="preserve">, the title of Biomedical Engineer is protected and highly regulated. Graduates typically hold a degree from universities such as the Universitat Politècnica de Catalunya (UPC) or Universitat Autònoma de Barcelona (UAB). However, the academic curriculum is only the beginning of their professional journey.</w:t>
      </w:r>
    </w:p>
    <w:bookmarkStart w:id="22" w:name="core-responsibilities"/>
    <w:p>
      <w:pPr>
        <w:pStyle w:val="Heading3"/>
      </w:pPr>
      <w:r>
        <w:t xml:space="preserve">Core Responsibilities</w:t>
      </w:r>
    </w:p>
    <w:p>
      <w:pPr>
        <w:numPr>
          <w:ilvl w:val="0"/>
          <w:numId w:val="1001"/>
        </w:numPr>
        <w:pStyle w:val="Compact"/>
      </w:pPr>
      <w:r>
        <w:rPr>
          <w:bCs/>
          <w:b/>
        </w:rPr>
        <w:t xml:space="preserve">Clinical Engineering Management:</w:t>
      </w:r>
      <w:r>
        <w:t xml:space="preserve"> </w:t>
      </w:r>
      <w:r>
        <w:t xml:space="preserve">Ensuring that medical devices in hospitals are safe, effective, and compliant with European Union Medical Device Regulations (MDR). This involves rigorous testing, calibration, and lifecycle management of equipment ranging from MRI machines to infusion pumps.</w:t>
      </w:r>
    </w:p>
    <w:p>
      <w:pPr>
        <w:numPr>
          <w:ilvl w:val="0"/>
          <w:numId w:val="1001"/>
        </w:numPr>
        <w:pStyle w:val="Compact"/>
      </w:pPr>
      <w:r>
        <w:rPr>
          <w:bCs/>
          <w:b/>
        </w:rPr>
        <w:t xml:space="preserve">R&amp;D Innovation:</w:t>
      </w:r>
      <w:r>
        <w:t xml:space="preserve"> </w:t>
      </w:r>
      <w:r>
        <w:t xml:space="preserve">Working within startup incubators such as Barcelona Activa or local biotech firms to prototype new devices. This could involve designing wearable health monitors or developing surgical robotics assistance tools.</w:t>
      </w:r>
    </w:p>
    <w:p>
      <w:pPr>
        <w:numPr>
          <w:ilvl w:val="0"/>
          <w:numId w:val="1001"/>
        </w:numPr>
        <w:pStyle w:val="Compact"/>
      </w:pPr>
      <w:r>
        <w:rPr>
          <w:bCs/>
          <w:b/>
        </w:rPr>
        <w:t xml:space="preserve">Trajectory Optimization:</w:t>
      </w:r>
      <w:r>
        <w:t xml:space="preserve"> </w:t>
      </w:r>
      <w:r>
        <w:t xml:space="preserve">Analyzing patient flow and equipment utilization rates in hospital settings to improve operational efficiency, a critical task given the public healthcare system's pressures in Catalonia.</w:t>
      </w:r>
    </w:p>
    <w:p>
      <w:pPr>
        <w:numPr>
          <w:ilvl w:val="0"/>
          <w:numId w:val="1001"/>
        </w:numPr>
        <w:pStyle w:val="Compact"/>
      </w:pPr>
      <w:r>
        <w:rPr>
          <w:bCs/>
          <w:b/>
        </w:rPr>
        <w:t xml:space="preserve">Cross-Disciplinary Communication:</w:t>
      </w:r>
      <w:r>
        <w:t xml:space="preserve"> </w:t>
      </w:r>
      <w:r>
        <w:t xml:space="preserve">Acting as the bridge between clinical staff (doctors, nurses) and IT specialists or software developers. The</w:t>
      </w:r>
      <w:r>
        <w:t xml:space="preserve"> </w:t>
      </w:r>
      <w:r>
        <w:rPr>
          <w:bCs/>
          <w:b/>
        </w:rPr>
        <w:t xml:space="preserve">Biomedical Engineer</w:t>
      </w:r>
      <w:r>
        <w:t xml:space="preserve"> </w:t>
      </w:r>
      <w:r>
        <w:t xml:space="preserve">must translate clinical needs into technical specifications and vice versa.</w:t>
      </w:r>
    </w:p>
    <w:bookmarkEnd w:id="22"/>
    <w:bookmarkEnd w:id="23"/>
    <w:bookmarkStart w:id="27" w:name="Xca0478da0523dffd30f9835b4f98df395f93aed"/>
    <w:p>
      <w:pPr>
        <w:pStyle w:val="Heading2"/>
      </w:pPr>
      <w:r>
        <w:t xml:space="preserve">4. Case Scenario: Integration of AI in Diagnostics</w:t>
      </w:r>
    </w:p>
    <w:p>
      <w:pPr>
        <w:pStyle w:val="FirstParagraph"/>
      </w:pPr>
      <w:r>
        <w:t xml:space="preserve">To illustrate the practical application of this role, consider a specific scenario within a major hospital in Barcelona. The hospital aims to integrate an AI-driven diagnostic tool for radiology imaging into its existing PACS (Picture Archiving and Communication System).</w:t>
      </w:r>
    </w:p>
    <w:bookmarkStart w:id="24" w:name="the-challenge"/>
    <w:p>
      <w:pPr>
        <w:pStyle w:val="Heading3"/>
      </w:pPr>
      <w:r>
        <w:t xml:space="preserve">The Challenge</w:t>
      </w:r>
    </w:p>
    <w:p>
      <w:pPr>
        <w:pStyle w:val="FirstParagraph"/>
      </w:pPr>
      <w:r>
        <w:t xml:space="preserve">The clinical team requires faster detection of early-stage anomalies in CT scans, but the IT department lacks medical domain knowledge, and the doctors are skeptical of "black box" algorithms. Furthermore, strict data privacy laws in Spain and the EU must be adhered to.</w:t>
      </w:r>
    </w:p>
    <w:bookmarkEnd w:id="24"/>
    <w:bookmarkStart w:id="25" w:name="the-biomedical-engineers-intervention"/>
    <w:p>
      <w:pPr>
        <w:pStyle w:val="Heading3"/>
      </w:pPr>
      <w:r>
        <w:t xml:space="preserve">The Biomedical Engineer's Intervention</w:t>
      </w:r>
    </w:p>
    <w:p>
      <w:pPr>
        <w:pStyle w:val="FirstParagraph"/>
      </w:pPr>
      <w:r>
        <w:t xml:space="preserve">A senior</w:t>
      </w:r>
      <w:r>
        <w:t xml:space="preserve"> </w:t>
      </w:r>
      <w:r>
        <w:rPr>
          <w:bCs/>
          <w:b/>
        </w:rPr>
        <w:t xml:space="preserve">Biomedical Engineer</w:t>
      </w:r>
      <w:r>
        <w:t xml:space="preserve">, working within this facility in</w:t>
      </w:r>
      <w:r>
        <w:t xml:space="preserve"> </w:t>
      </w:r>
      <w:r>
        <w:rPr>
          <w:bCs/>
          <w:b/>
        </w:rPr>
        <w:t xml:space="preserve">Spain, Barcelona</w:t>
      </w:r>
      <w:r>
        <w:t xml:space="preserve">, takes the lead on this project. Their role encompasses several critical steps:</w:t>
      </w:r>
    </w:p>
    <w:p>
      <w:pPr>
        <w:numPr>
          <w:ilvl w:val="0"/>
          <w:numId w:val="1002"/>
        </w:numPr>
        <w:pStyle w:val="Compact"/>
      </w:pPr>
      <w:r>
        <w:rPr>
          <w:bCs/>
          <w:b/>
        </w:rPr>
        <w:t xml:space="preserve">Risk Assessment:</w:t>
      </w:r>
      <w:r>
        <w:t xml:space="preserve"> </w:t>
      </w:r>
      <w:r>
        <w:t xml:space="preserve">They conduct a thorough risk analysis of the software, ensuring it meets ISO 14971 standards for medical device risk management.</w:t>
      </w:r>
    </w:p>
    <w:p>
      <w:pPr>
        <w:numPr>
          <w:ilvl w:val="0"/>
          <w:numId w:val="1002"/>
        </w:numPr>
        <w:pStyle w:val="Compact"/>
      </w:pPr>
      <w:r>
        <w:rPr>
          <w:bCs/>
          <w:b/>
        </w:rPr>
        <w:t xml:space="preserve">Data Governance:</w:t>
      </w:r>
      <w:r>
        <w:t xml:space="preserve"> </w:t>
      </w:r>
      <w:r>
        <w:t xml:space="preserve">They collaborate with legal and IT teams to anonymize patient data used for training the AI model, ensuring full compliance with GDPR regulations specific to health data in Spain.</w:t>
      </w:r>
    </w:p>
    <w:p>
      <w:pPr>
        <w:numPr>
          <w:ilvl w:val="0"/>
          <w:numId w:val="1002"/>
        </w:numPr>
        <w:pStyle w:val="Compact"/>
      </w:pPr>
      <w:r>
        <w:rPr>
          <w:bCs/>
          <w:b/>
        </w:rPr>
        <w:t xml:space="preserve">Clinical Validation:</w:t>
      </w:r>
      <w:r>
        <w:t xml:space="preserve">The engineer designs a clinical trial protocol in partnership with radiologists. They define key performance indicators (KPIs) such as sensitivity, specificity, and processing time.</w:t>
      </w:r>
    </w:p>
    <w:p>
      <w:pPr>
        <w:numPr>
          <w:ilvl w:val="0"/>
          <w:numId w:val="1002"/>
        </w:numPr>
        <w:pStyle w:val="Compact"/>
      </w:pPr>
      <w:r>
        <w:rPr>
          <w:bCs/>
          <w:b/>
        </w:rPr>
        <w:t xml:space="preserve">User Training:</w:t>
      </w:r>
      <w:r>
        <w:t xml:space="preserve"> </w:t>
      </w:r>
      <w:r>
        <w:t xml:space="preserve">Recognizing that technology is only as good as its users, the engineer develops training modules for hospital staff, focusing on how to interpret AI suggestions without over-relying on them.</w:t>
      </w:r>
    </w:p>
    <w:bookmarkEnd w:id="25"/>
    <w:bookmarkStart w:id="26" w:name="the-outcome"/>
    <w:p>
      <w:pPr>
        <w:pStyle w:val="Heading3"/>
      </w:pPr>
      <w:r>
        <w:t xml:space="preserve">The Outcome</w:t>
      </w:r>
    </w:p>
    <w:p>
      <w:pPr>
        <w:pStyle w:val="FirstParagraph"/>
      </w:pPr>
      <w:r>
        <w:t xml:space="preserve">The project is successfully deployed. The</w:t>
      </w:r>
      <w:r>
        <w:t xml:space="preserve"> </w:t>
      </w:r>
      <w:r>
        <w:rPr>
          <w:bCs/>
          <w:b/>
        </w:rPr>
        <w:t xml:space="preserve">Biomedical Engineer</w:t>
      </w:r>
      <w:r>
        <w:t xml:space="preserve">'s involvement ensured that the technology was not only clinically effective but also legally compliant and operationally sustainable. This case highlights how the role extends beyond hardware to encompass complex software integration and ethical oversight.</w:t>
      </w:r>
    </w:p>
    <w:bookmarkEnd w:id="26"/>
    <w:bookmarkEnd w:id="27"/>
    <w:bookmarkStart w:id="28" w:name="X29dfc7c8d4725e5572b562535817f754f706ab7"/>
    <w:p>
      <w:pPr>
        <w:pStyle w:val="Heading2"/>
      </w:pPr>
      <w:r>
        <w:t xml:space="preserve">5. Regulatory and Ethical Landscape in Spain</w:t>
      </w:r>
    </w:p>
    <w:p>
      <w:pPr>
        <w:pStyle w:val="FirstParagraph"/>
      </w:pPr>
      <w:r>
        <w:t xml:space="preserve">Operating as a</w:t>
      </w:r>
      <w:r>
        <w:t xml:space="preserve"> </w:t>
      </w:r>
      <w:r>
        <w:rPr>
          <w:bCs/>
          <w:b/>
        </w:rPr>
        <w:t xml:space="preserve">Biomedical Engineer</w:t>
      </w:r>
      <w:r>
        <w:t xml:space="preserve"> </w:t>
      </w:r>
      <w:r>
        <w:t xml:space="preserve">in</w:t>
      </w:r>
    </w:p>
    <w:p>
      <w:pPr>
        <w:pStyle w:val="BodyText"/>
      </w:pPr>
      <w:r>
        <w:rPr>
          <w:bCs/>
          <w:b/>
        </w:rPr>
        <w:t xml:space="preserve">Key Regulatory Focus:</w:t>
      </w:r>
      <w:r>
        <w:br/>
      </w:r>
      <w:r>
        <w:t xml:space="preserve">Engineers must ensure that all devices introduced into the market or used within hospital networks carry the CE marking, indicating conformity with health, safety, and environmental protection standards for products sold within the European Economic Area. Additionally, recent updates to EU MDR have placed greater emphasis on post-market surveillance, requiring engineers to monitor device performance long after installation.</w:t>
      </w:r>
    </w:p>
    <w:p>
      <w:pPr>
        <w:pStyle w:val="BodyText"/>
      </w:pPr>
      <w:r>
        <w:t xml:space="preserve">Furthermore, ethical considerations are paramount in . The region has a strong bioethics committee infrastructure. Biomedical Engineers must often contribute to ethics reviews, particularly when dealing with emerging technologies such as genetic editing tools or neuro-implants.</w:t>
      </w:r>
    </w:p>
    <w:bookmarkEnd w:id="28"/>
    <w:bookmarkStart w:id="29" w:name="future-trends-and-career-development"/>
    <w:p>
      <w:pPr>
        <w:pStyle w:val="Heading2"/>
      </w:pPr>
      <w:r>
        <w:t xml:space="preserve">6. Future Trends and Career Development</w:t>
      </w:r>
    </w:p>
    <w:p>
      <w:pPr>
        <w:pStyle w:val="FirstParagraph"/>
      </w:pPr>
      <w:r>
        <w:t xml:space="preserve">The future for the</w:t>
      </w:r>
    </w:p>
    <w:p>
      <w:pPr>
        <w:numPr>
          <w:ilvl w:val="0"/>
          <w:numId w:val="1003"/>
        </w:numPr>
        <w:pStyle w:val="Compact"/>
      </w:pPr>
      <w:r>
        <w:rPr>
          <w:bCs/>
          <w:b/>
        </w:rPr>
        <w:t xml:space="preserve">Digital Health Startups:</w:t>
      </w:r>
    </w:p>
    <w:p>
      <w:pPr>
        <w:numPr>
          <w:ilvl w:val="0"/>
          <w:numId w:val="1003"/>
        </w:numPr>
        <w:pStyle w:val="Compact"/>
      </w:pPr>
      <w:r>
        <w:rPr>
          <w:bCs/>
          <w:b/>
        </w:rPr>
        <w:t xml:space="preserve">Personalized Medicine:</w:t>
      </w:r>
    </w:p>
    <w:p>
      <w:pPr>
        <w:numPr>
          <w:ilvl w:val="0"/>
          <w:numId w:val="1003"/>
        </w:numPr>
        <w:pStyle w:val="Compact"/>
      </w:pPr>
      <w:r>
        <w:rPr>
          <w:bCs/>
          <w:b/>
        </w:rPr>
        <w:t xml:space="preserve">Sustainability:</w:t>
      </w:r>
    </w:p>
    <w:p>
      <w:pPr>
        <w:pStyle w:val="FirstParagraph"/>
      </w:pPr>
      <w:r>
        <w:t xml:space="preserve">Career progression often leads to roles such as Clinical Engineering Manager, Regulatory Affairs Specialist, or R&amp;D Project Lead. Many professionals also pursue postgraduate specializations in health data science or regulatory affairs to remain competitive.</w:t>
      </w:r>
    </w:p>
    <w:bookmarkEnd w:id="29"/>
    <w:bookmarkStart w:id="30" w:name="conclusion"/>
    <w:p>
      <w:pPr>
        <w:pStyle w:val="Heading2"/>
      </w:pPr>
      <w:r>
        <w:t xml:space="preserve">7. Conclusion</w:t>
      </w:r>
    </w:p>
    <w:p>
      <w:pPr>
        <w:pStyle w:val="FirstParagraph"/>
      </w:pPr>
      <w:r>
        <w:t xml:space="preserve">In conclusion, the</w:t>
      </w:r>
    </w:p>
    <w:p>
      <w:pPr>
        <w:pStyle w:val="BodyText"/>
      </w:pPr>
      <w:r>
        <w:t xml:space="preserve">As healthcare continues to digitize and personalize, the demand for skilled biomedical engineers will only grow. Their ability to bridge the gap between engineering principles and human health needs ensures that they remain at the forefront of medical innovation in one of Europe's most dynamic cities. For professionals considering this path, Barcelona offers not just a job, but a platform to impact global healthcare standards.</w:t>
      </w:r>
    </w:p>
    <w:p>
      <w:pPr>
        <w:pStyle w:val="BodyText"/>
      </w:pPr>
      <w:r>
        <w:rPr>
          <w:iCs/>
          <w:i/>
        </w:rPr>
        <w:t xml:space="preserve">This document was generated for informational purposes regarding career opportunities and professional roles within the biomedical engineering sector in Spain, specifically focusing on the Barcelona metropolitan area.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Spain, Barcelona</dc:title>
  <dc:creator/>
  <dc:language>en</dc:language>
  <cp:keywords/>
  <dcterms:created xsi:type="dcterms:W3CDTF">2026-07-29T07:26:01Z</dcterms:created>
  <dcterms:modified xsi:type="dcterms:W3CDTF">2026-07-29T07:26:01Z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