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Economic</w:t>
      </w:r>
      <w:r>
        <w:t xml:space="preserve"> </w:t>
      </w:r>
      <w:r>
        <w:t xml:space="preserve">Volatility</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Through</w:t>
      </w:r>
      <w:r>
        <w:t xml:space="preserve"> </w:t>
      </w:r>
      <w:r>
        <w:t xml:space="preserve">Strategic</w:t>
      </w:r>
      <w:r>
        <w:t xml:space="preserve"> </w:t>
      </w:r>
      <w:r>
        <w:t xml:space="preserve">Business</w:t>
      </w:r>
      <w:r>
        <w:t xml:space="preserve"> </w:t>
      </w:r>
      <w:r>
        <w:t xml:space="preserve">Consulting</w:t>
      </w:r>
    </w:p>
    <w:bookmarkStart w:id="27" w:name="X7f99b190948f26985e708c69a56f4620f1a48ea"/>
    <w:p>
      <w:pPr>
        <w:pStyle w:val="Heading1"/>
      </w:pPr>
      <w:r>
        <w:t xml:space="preserve">Case Study Strategic Transformation for a Mid-Sized Export Firm in Argentina Buenos Aires</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Agribusiness &amp; Food Processing</w:t>
      </w:r>
      <w:r>
        <w:br/>
      </w:r>
      <w:r>
        <w:rPr>
          <w:bCs/>
          <w:b/>
        </w:rPr>
        <w:t xml:space="preserve">Location Focus:</w:t>
      </w:r>
      <w:r>
        <w:t xml:space="preserve"> </w:t>
      </w:r>
      <w:r>
        <w:t xml:space="preserve">Argentina Buenos Aires (Headquarters) and Córdoba (Production)</w:t>
      </w:r>
      <w:r>
        <w:br/>
      </w:r>
    </w:p>
    <w:p>
      <w:pPr>
        <w:pStyle w:val="BodyText"/>
      </w:pPr>
      <w:r>
        <w:t xml:space="preserve">Consultancy Type:</w:t>
      </w:r>
    </w:p>
    <w:bookmarkStart w:id="20" w:name="executive-summary"/>
    <w:p>
      <w:pPr>
        <w:pStyle w:val="Heading2"/>
      </w:pPr>
      <w:r>
        <w:t xml:space="preserve">1. Executive Summary</w:t>
      </w:r>
    </w:p>
    <w:p>
      <w:pPr>
        <w:pStyle w:val="FirstParagraph"/>
      </w:pPr>
      <w:r>
        <w:t xml:space="preserve">In the dynamic economic landscape of Latin America, few markets present as many paradoxes and challenges as **Argentina**. For businesses operating in the bustling metropolis of **Buenos Aires**, success requires more than just operational efficiency; it demands a sophisticated understanding of macroeconomic volatility, regulatory shifts, and currency fluctuations. This case study examines how a specialized **Business Consultant** helped "AgroSud S.A.," a fictional mid-sized exporter based in **Argentina Buenos Aires**, navigate severe inflationary pressures and supply chain disruptions to achieve profitability during an economic downturn.</w:t>
      </w:r>
      <w:r>
        <w:t xml:space="preserve"> </w:t>
      </w:r>
      <w:r>
        <w:t xml:space="preserve">The core objective was to stabilize cash flow, optimize tax structures within the local legal framework, and pivot marketing strategies to withstand domestic demand contraction while expanding into resilient international markets. Through the lens of this engagement, we illustrate the critical role that high-level **Business Consultant** services play in sustaining enterprise viability in emerging markets like **Argentina Buenos Aires**.</w:t>
      </w:r>
    </w:p>
    <w:bookmarkEnd w:id="20"/>
    <w:bookmarkStart w:id="21" w:name="company-background"/>
    <w:p>
      <w:pPr>
        <w:pStyle w:val="Heading2"/>
      </w:pPr>
      <w:r>
        <w:t xml:space="preserve">2. Company Background</w:t>
      </w:r>
    </w:p>
    <w:p>
      <w:pPr>
        <w:pStyle w:val="FirstParagraph"/>
      </w:pPr>
      <w:r>
        <w:t xml:space="preserve">AgroSud S.A. was established fifteen years ago with its headquarters in the San Isidro district of **Argentina Buenos Aires**. The company specialized in the processing and export of organic grains and specialty oils to Europe, Asia, and North America. Despite having a strong product portfolio and loyal international clients, AgroSud faced significant internal challenges:</w:t>
      </w:r>
      <w:r>
        <w:t xml:space="preserve"> </w:t>
      </w:r>
      <w:r>
        <w:t xml:space="preserve">* **Currency Devaluation Impact:** As revenues were largely in USD but operational costs (labor, utilities) were pegged to the increasingly volatile Argentine Peso (ARS), profit margins were being eroded by exchange rate disparities.</w:t>
      </w:r>
      <w:r>
        <w:t xml:space="preserve"> </w:t>
      </w:r>
      <w:r>
        <w:t xml:space="preserve">* **Inflationary Pressure:** Domestic inflation rates exceeding 100% annually made long-term budgeting nearly impossible and increased the cost of imported packaging materials.</w:t>
      </w:r>
      <w:r>
        <w:t xml:space="preserve"> </w:t>
      </w:r>
      <w:r>
        <w:t xml:space="preserve">* **Regulatory Complexity:** The changing tax landscape in **Argentina Buenos Aires**, including shifts in export retentions and import restrictions, created compliance risks that slowed decision-making processes.</w:t>
      </w:r>
    </w:p>
    <w:bookmarkEnd w:id="21"/>
    <w:bookmarkStart w:id="22" w:name="the-challenge"/>
    <w:p>
      <w:pPr>
        <w:pStyle w:val="Heading2"/>
      </w:pPr>
      <w:r>
        <w:t xml:space="preserve">3. The Challenge</w:t>
      </w:r>
    </w:p>
    <w:p>
      <w:pPr>
        <w:pStyle w:val="FirstParagraph"/>
      </w:pPr>
      <w:r>
        <w:t xml:space="preserve">By early 2023, AgroSud’s net profit margins had dropped from 18% to less than 4%. The management team struggled to adapt their traditional business model to the new economic reality of **Argentina Buenos Aires**. They lacked the internal expertise to implement advanced hedging strategies or restructure their debt obligations in a way that accounted for hyperinflation. Furthermore, the leadership was hesitant to invest in digital transformation due to fear of high upfront costs amidst economic uncertainty.</w:t>
      </w:r>
      <w:r>
        <w:t xml:space="preserve"> </w:t>
      </w:r>
      <w:r>
        <w:t xml:space="preserve">The primary challenge for the assigned **Business Consultant** was not merely financial restructuring, but cultural and strategic alignment. The team needed to shift from a passive "wait-and-see" approach regarding government policy in **Argentina Buenos Aires** to an active strategy of agility and diversification.</w:t>
      </w:r>
    </w:p>
    <w:bookmarkEnd w:id="22"/>
    <w:bookmarkStart w:id="23" w:name="X80a02a530c9d07e80fd29fbafd1c38d55234228"/>
    <w:p>
      <w:pPr>
        <w:pStyle w:val="Heading2"/>
      </w:pPr>
      <w:r>
        <w:t xml:space="preserve">4. Methodology: The Business Consultant Approach</w:t>
      </w:r>
    </w:p>
    <w:p>
      <w:pPr>
        <w:pStyle w:val="FirstParagraph"/>
      </w:pPr>
      <w:r>
        <w:t xml:space="preserve">Upon engagement, the **Business Consultant** implemented a four-phase diagnostic and implementation framework tailored specifically for the unique constraints of operating in **Argentina Buenos Aires**.</w:t>
      </w:r>
      <w:r>
        <w:t xml:space="preserve"> </w:t>
      </w:r>
      <w:r>
        <w:t xml:space="preserve">### Phase 1: Comprehensive Financial Diagnostic</w:t>
      </w:r>
      <w:r>
        <w:t xml:space="preserve"> </w:t>
      </w:r>
      <w:r>
        <w:t xml:space="preserve">The first step involved auditing all financial statements with a focus on real-value accounting rather than nominal peso values. The consultant identified that while top-line revenue appeared stable, cash burn rates were unsustainable due to inefficient inventory management and delayed receivables from domestic clients. In **Argentina Buenos Aires**, working capital optimization is critical; therefore, the consultant introduced strict credit control policies for local sales while prioritizing upfront payments for international contracts.</w:t>
      </w:r>
      <w:r>
        <w:t xml:space="preserve"> </w:t>
      </w:r>
      <w:r>
        <w:t xml:space="preserve">### Phase 2: Macroeconomic Risk Mitigation</w:t>
      </w:r>
      <w:r>
        <w:t xml:space="preserve"> </w:t>
      </w:r>
      <w:r>
        <w:t xml:space="preserve">Understanding that no business in **Argentina Buenos Aires** operates in a vacuum, the consultant developed a sophisticated currency risk management strategy. This included:</w:t>
      </w:r>
      <w:r>
        <w:t xml:space="preserve"> </w:t>
      </w:r>
      <w:r>
        <w:t xml:space="preserve">* Implementing natural hedging by matching USD-denominated expenses (such as imported machinery parts) with USD revenues.</w:t>
      </w:r>
      <w:r>
        <w:t xml:space="preserve"> </w:t>
      </w:r>
      <w:r>
        <w:t xml:space="preserve">* Utilizing local financial instruments available to exporters in **Argentina Buenos Aires** to lock in exchange rates for future obligations.</w:t>
      </w:r>
      <w:r>
        <w:t xml:space="preserve"> </w:t>
      </w:r>
      <w:r>
        <w:t xml:space="preserve">* Diversifying banking relationships to mitigate systemic risk associated with single-institution exposure.</w:t>
      </w:r>
      <w:r>
        <w:t xml:space="preserve"> </w:t>
      </w:r>
      <w:r>
        <w:t xml:space="preserve">### Phase 3: Operational Efficiency and Cost Restructuring</w:t>
      </w:r>
      <w:r>
        <w:t xml:space="preserve"> </w:t>
      </w:r>
      <w:r>
        <w:t xml:space="preserve">The consultant conducted a lean management audit of the production facilities in Córdoba and the administrative offices in **Argentina Buenos Aires**. By automating routine administrative tasks and renegotiating supplier contracts based on volume commitments, operational overhead was reduced by 15%. This phase also involved restructuring debt to extend maturities where possible, aligning repayment schedules with projected cash flows despite inflation.</w:t>
      </w:r>
      <w:r>
        <w:t xml:space="preserve"> </w:t>
      </w:r>
      <w:r>
        <w:t xml:space="preserve">### Phase 4: Strategic Market Diversification</w:t>
      </w:r>
      <w:r>
        <w:t xml:space="preserve"> </w:t>
      </w:r>
      <w:r>
        <w:t xml:space="preserve">Recognizing that the domestic market in **Argentina Buenos Aires** was contracting due to reduced consumer purchasing power, the consultant advised a strategic pivot toward high-margin niche markets in Europe and Asia. This involved rebranding certain product lines to meet stricter organic certifications required by EU markets, thereby accessing premium pricing tiers that were insulated from local inflationary trends.</w:t>
      </w:r>
    </w:p>
    <w:bookmarkEnd w:id="23"/>
    <w:bookmarkStart w:id="24" w:name="implementation-results"/>
    <w:p>
      <w:pPr>
        <w:pStyle w:val="Heading2"/>
      </w:pPr>
      <w:r>
        <w:t xml:space="preserve">5. Implementation Results</w:t>
      </w:r>
    </w:p>
    <w:p>
      <w:pPr>
        <w:pStyle w:val="FirstParagraph"/>
      </w:pPr>
      <w:r>
        <w:t xml:space="preserve">Over an 18-month period, the strategies deployed by the **Business Consultant** yielded transformative results for AgroSud S.A.:</w:t>
      </w:r>
      <w:r>
        <w:t xml:space="preserve"> </w:t>
      </w:r>
      <w:r>
        <w:t xml:space="preserve">| Metric | Pre-Consulting Status | Post-Implementation Status | Change (%) |</w:t>
      </w:r>
      <w:r>
        <w:t xml:space="preserve"> </w:t>
      </w:r>
      <w:r>
        <w:t xml:space="preserve">| :--- | :---: | :---: | :---: |</w:t>
      </w:r>
      <w:r>
        <w:t xml:space="preserve"> </w:t>
      </w:r>
      <w:r>
        <w:t xml:space="preserve">| Net Profit Margin (Real Terms)</w:t>
      </w:r>
      <w:r>
        <w:br/>
      </w:r>
      <w:r>
        <w:t xml:space="preserve">*(Adjusted for local inflation in Argentina Buenos Aires)*</w:t>
      </w:r>
      <w:r>
        <w:br/>
      </w:r>
      <w:r>
        <w:t xml:space="preserve">4%</w:t>
      </w:r>
      <w:r>
        <w:br/>
      </w:r>
      <w:r>
        <w:t xml:space="preserve">16% +280% increase relative to baseline value preservation</w:t>
      </w:r>
      <w:r>
        <w:br/>
      </w:r>
      <w:r>
        <w:t xml:space="preserve">USD Liquidity Reserves</w:t>
      </w:r>
      <w:r>
        <w:br/>
      </w:r>
      <w:r>
        <w:br/>
      </w:r>
      <w:r>
        <w:t xml:space="preserve">&lt;1 month operating expenses</w:t>
      </w:r>
      <w:r>
        <w:br/>
      </w:r>
      <w:r>
        <w:t xml:space="preserve">&gt;6 months operating expenses</w:t>
      </w:r>
      <w:r>
        <w:br/>
      </w:r>
      <w:r>
        <w:rPr>
          <w:bCs/>
          <w:b/>
        </w:rPr>
        <w:t xml:space="preserve">Improvement</w:t>
      </w:r>
      <w:r>
        <w:br/>
      </w:r>
      <w:r>
        <w:rPr>
          <w:bCs/>
          <w:b/>
        </w:rPr>
        <w:t xml:space="preserve">+500%</w:t>
      </w:r>
      <w:r>
        <w:br/>
      </w:r>
      <w:r>
        <w:t xml:space="preserve">Export Revenue Share</w:t>
      </w:r>
      <w:r>
        <w:br/>
      </w:r>
      <w:r>
        <w:t xml:space="preserve">75% of total revenue</w:t>
      </w:r>
      <w:r>
        <w:br/>
      </w:r>
      <w:r>
        <w:t xml:space="preserve">92% of total revenue +17 percentage points | 4% | 16% | +280% increase relative to baseline value preservation</w:t>
      </w:r>
      <w:r>
        <w:t xml:space="preserve"> </w:t>
      </w:r>
      <w:r>
        <w:t xml:space="preserve">| USD Liquidity Reserves</w:t>
      </w:r>
      <w:r>
        <w:br/>
      </w:r>
      <w:r>
        <w:t xml:space="preserve">&lt;1 month operating expenses</w:t>
      </w:r>
      <w:r>
        <w:br/>
      </w:r>
      <w:r>
        <w:t xml:space="preserve">&gt;6 months operating expenses</w:t>
      </w:r>
      <w:r>
        <w:br/>
      </w:r>
      <w:r>
        <w:rPr>
          <w:bCs/>
          <w:b/>
        </w:rPr>
        <w:t xml:space="preserve">Improvement</w:t>
      </w:r>
      <w:r>
        <w:br/>
      </w:r>
      <w:r>
        <w:rPr>
          <w:bCs/>
          <w:b/>
        </w:rPr>
        <w:t xml:space="preserve">+500%</w:t>
      </w:r>
      <w:r>
        <w:t xml:space="preserve"> </w:t>
      </w:r>
      <w:r>
        <w:t xml:space="preserve">| Export Revenue Share</w:t>
      </w:r>
      <w:r>
        <w:br/>
      </w:r>
      <w:r>
        <w:t xml:space="preserve">75% of total revenue</w:t>
      </w:r>
      <w:r>
        <w:br/>
      </w:r>
      <w:r>
        <w:t xml:space="preserve">92% of total revenue +17 percentage points |</w:t>
      </w:r>
      <w:r>
        <w:t xml:space="preserve"> </w:t>
      </w:r>
      <w:r>
        <w:t xml:space="preserve">The company not only survived the economic volatility typical in **Argentina Buenos Aires** but thrived, becoming a regional leader in sustainable agribusiness practices. The successful implementation demonstrated that with expert guidance, even the most challenging macroeconomic environments can be leveraged as opportunities for strategic growth.</w:t>
      </w:r>
    </w:p>
    <w:bookmarkEnd w:id="24"/>
    <w:bookmarkStart w:id="25" w:name="X6d61f2399dce47de3e104283bdeddbb4ee6452e"/>
    <w:p>
      <w:pPr>
        <w:pStyle w:val="Heading2"/>
      </w:pPr>
      <w:r>
        <w:t xml:space="preserve">6. Key Lessons for Businesses in Argentina Buenos Aires</w:t>
      </w:r>
    </w:p>
    <w:p>
      <w:pPr>
        <w:pStyle w:val="FirstParagraph"/>
      </w:pPr>
      <w:r>
        <w:t xml:space="preserve">This case study highlights several critical takeaways for other enterprises operating in **Argentina Buenos Aires**:</w:t>
      </w:r>
      <w:r>
        <w:t xml:space="preserve"> </w:t>
      </w:r>
      <w:r>
        <w:t xml:space="preserve">1. **Real-Value Accounting is Mandatory:** In high-inflation environments like those frequently experienced in **Argentina Buenos Aires**, traditional accounting methods can mask underlying financial health. Constant adjustment for inflation is essential for accurate decision-making by any **Business Consultant** or internal finance team.</w:t>
      </w:r>
      <w:r>
        <w:t xml:space="preserve"> </w:t>
      </w:r>
      <w:r>
        <w:t xml:space="preserve">2. **Agility Over Predictability:** Unlike stable markets, the business environment in **Argentina Buenos Aires** requires rapid adaptation to regulatory changes. A static business model is vulnerable; a dynamic one, guided by proactive consulting, can pivot quickly.</w:t>
      </w:r>
      <w:r>
        <w:t xml:space="preserve"> </w:t>
      </w:r>
      <w:r>
        <w:t xml:space="preserve">3. **Export Orientation as a Hedge:** For companies headquartered in major hubs like **Argentina Buenos Aires**, maintaining a strong export focus provides natural insulation against local currency devaluation and inflationary shocks.</w:t>
      </w:r>
      <w:r>
        <w:t xml:space="preserve"> </w:t>
      </w:r>
      <w:r>
        <w:t xml:space="preserve">4. **Local Expertise is Indispensable:** International best practices must be adapted to the local context. A generic global strategy often fails in **Argentina Buenos Aires** without specific adjustments for tax laws, labor regulations, and cultural business norms.</w:t>
      </w:r>
    </w:p>
    <w:bookmarkEnd w:id="25"/>
    <w:bookmarkStart w:id="26" w:name="conclusion"/>
    <w:p>
      <w:pPr>
        <w:pStyle w:val="Heading2"/>
      </w:pPr>
      <w:r>
        <w:t xml:space="preserve">7. Conclusion</w:t>
      </w:r>
    </w:p>
    <w:p>
      <w:pPr>
        <w:pStyle w:val="FirstParagraph"/>
      </w:pPr>
      <w:r>
        <w:t xml:space="preserve">The journey of AgroSud S.A. serves as a testament to the power of strategic intervention by a skilled **Business Consultant**. By addressing the unique challenges posed by the economic climate in **Argentina Buenos Aires**—from currency volatility to regulatory complexity—the consultant enabled the company to secure its financial future and expand its global footprint.</w:t>
      </w:r>
      <w:r>
        <w:t xml:space="preserve"> </w:t>
      </w:r>
      <w:r>
        <w:t xml:space="preserve">For other businesses considering expansion or optimization in this vibrant yet complex region, this case study underscores that success is not accidental. It requires rigorous analysis, strategic foresight, and a deep understanding of the local ecosystem. Whether you are a multinational corporation entering **Argentina Buenos Aires** or a local firm seeking resilience, engaging with specialized **Business Consultant** expertise is no longer optional; it is imperative for long-term survival and growth in one of South America’s most dynamic markets.</w:t>
      </w:r>
      <w:r>
        <w:t xml:space="preserve"> </w:t>
      </w:r>
      <w:r>
        <w:t xml:space="preserve">The experience confirms that while the challenges in **Argentina Buenos Aires** are formidable, they are not insurmountable. With the right strategy, even amidst turbulence, businesses can find stability and achieve sustainable profitability.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Economic Volatility in Argentina Buenos Aires Through Strategic Business Consulting</dc:title>
  <dc:creator/>
  <dc:language>en</dc:language>
  <cp:keywords/>
  <dcterms:created xsi:type="dcterms:W3CDTF">2026-07-29T15:05:09Z</dcterms:created>
  <dcterms:modified xsi:type="dcterms:W3CDTF">2026-07-29T15:05:09Z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