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Transformation</w:t>
      </w:r>
      <w:r>
        <w:t xml:space="preserve"> </w:t>
      </w:r>
      <w:r>
        <w:t xml:space="preserve">in</w:t>
      </w:r>
      <w:r>
        <w:t xml:space="preserve"> </w:t>
      </w:r>
      <w:r>
        <w:t xml:space="preserve">the</w:t>
      </w:r>
      <w:r>
        <w:t xml:space="preserve"> </w:t>
      </w:r>
      <w:r>
        <w:t xml:space="preserve">Harbour</w:t>
      </w:r>
      <w:r>
        <w:t xml:space="preserve"> </w:t>
      </w:r>
      <w:r>
        <w:t xml:space="preserve">City:</w:t>
      </w:r>
      <w:r>
        <w:t xml:space="preserve"> </w:t>
      </w:r>
      <w:r>
        <w:t xml:space="preserve">A</w:t>
      </w:r>
      <w:r>
        <w:t xml:space="preserve"> </w:t>
      </w:r>
      <w:r>
        <w:t xml:space="preserve">Business</w:t>
      </w:r>
      <w:r>
        <w:t xml:space="preserve"> </w:t>
      </w:r>
      <w:r>
        <w:t xml:space="preserve">Consultant</w:t>
      </w:r>
      <w:r>
        <w:t xml:space="preserve"> </w:t>
      </w:r>
      <w:r>
        <w:t xml:space="preserve">Case</w:t>
      </w:r>
      <w:r>
        <w:t xml:space="preserve"> </w:t>
      </w:r>
      <w:r>
        <w:t xml:space="preserve">Study</w:t>
      </w:r>
    </w:p>
    <w:bookmarkStart w:id="31" w:name="X9ad2edcad7fbbbfbcad79e7e965c469f1b8e0f4"/>
    <w:p>
      <w:pPr>
        <w:pStyle w:val="Heading1"/>
      </w:pPr>
      <w:r>
        <w:t xml:space="preserve">Catalyzing Growth in the Harbour City: A Case Study on Business Consultant Services in Australia Sydney</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Location:</w:t>
      </w:r>
      <w:r>
        <w:t xml:space="preserve"> </w:t>
      </w:r>
      <w:r>
        <w:t xml:space="preserve">Australia, Sydney CBD and Surrounding Suburbs</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dynamic economic landscape of modern commerce, few cities present as unique a blend of historical heritage and cutting-edge innovation as Sydney. Located in New South Wales, Australia Sydney stands as the financial capital of the nation, a hub for technology startups, creative industries, and international trade. However this vibrancy brings with it intense competition and rapid regulatory changes. This case study explores how an independent</w:t>
      </w:r>
      <w:r>
        <w:t xml:space="preserve"> </w:t>
      </w:r>
      <w:r>
        <w:rPr>
          <w:bCs/>
          <w:b/>
        </w:rPr>
        <w:t xml:space="preserve">Business Consultant</w:t>
      </w:r>
      <w:r>
        <w:t xml:space="preserve"> </w:t>
      </w:r>
      <w:r>
        <w:t xml:space="preserve">assisted a mid-sized retail logistics firm in navigating these complexities to achieve sustainable growth over a twelve-month period.</w:t>
      </w:r>
    </w:p>
    <w:bookmarkEnd w:id="20"/>
    <w:bookmarkStart w:id="21" w:name="the-client-profile"/>
    <w:p>
      <w:pPr>
        <w:pStyle w:val="Heading2"/>
      </w:pPr>
      <w:r>
        <w:t xml:space="preserve">The Client Profile</w:t>
      </w:r>
    </w:p>
    <w:p>
      <w:pPr>
        <w:pStyle w:val="FirstParagraph"/>
      </w:pPr>
      <w:r>
        <w:t xml:space="preserve">The client, referred to herein as "Sydney Logistics Pty Ltd," is a family-owned enterprise established in 1995. Specializing in last-mile delivery for e-commerce platforms within the greater Sydney metropolitan area, the company had seen steady but slowing growth. By early 2023, despite operating out of a prime warehouse district near Marrickville, revenue stagnation set in due to rising fuel costs, labor shortages exacerbated by Australia’s tight job market post-pandemic, and inefficient operational workflows.</w:t>
      </w:r>
    </w:p>
    <w:bookmarkEnd w:id="21"/>
    <w:bookmarkStart w:id="22" w:name="the-challenge"/>
    <w:p>
      <w:pPr>
        <w:pStyle w:val="Heading2"/>
      </w:pPr>
      <w:r>
        <w:t xml:space="preserve">The Challenge</w:t>
      </w:r>
    </w:p>
    <w:p>
      <w:pPr>
        <w:pStyle w:val="FirstParagraph"/>
      </w:pPr>
      <w:r>
        <w:t xml:space="preserve">Sydney Logistics faced three primary challenges that threatened its long-term viability:</w:t>
      </w:r>
    </w:p>
    <w:p>
      <w:pPr>
        <w:numPr>
          <w:ilvl w:val="0"/>
          <w:numId w:val="1001"/>
        </w:numPr>
        <w:pStyle w:val="Compact"/>
      </w:pPr>
      <w:r>
        <w:rPr>
          <w:bCs/>
          <w:b/>
        </w:rPr>
        <w:t xml:space="preserve">Operational Inefficiency:</w:t>
      </w:r>
      <w:r>
        <w:t xml:space="preserve"> </w:t>
      </w:r>
      <w:r>
        <w:t xml:space="preserve">The company relied heavily on legacy software for route planning, resulting in a 15% increase in fuel consumption compared to industry standards.</w:t>
      </w:r>
    </w:p>
    <w:p>
      <w:pPr>
        <w:numPr>
          <w:ilvl w:val="0"/>
          <w:numId w:val="1001"/>
        </w:numPr>
        <w:pStyle w:val="Compact"/>
      </w:pPr>
      <w:r>
        <w:rPr>
          <w:bCs/>
          <w:b/>
        </w:rPr>
        <w:t xml:space="preserve">Talent Retention:</w:t>
      </w:r>
      <w:r>
        <w:t xml:space="preserve"> </w:t>
      </w:r>
      <w:r>
        <w:t xml:space="preserve">Competing with larger corporations like Australia Post and Amazon Logistics for driver talent in</w:t>
      </w:r>
      <w:r>
        <w:t xml:space="preserve"> </w:t>
      </w:r>
      <w:r>
        <w:rPr>
          <w:bCs/>
          <w:b/>
        </w:rPr>
        <w:t xml:space="preserve">Australia Sydney</w:t>
      </w:r>
      <w:r>
        <w:t xml:space="preserve"> </w:t>
      </w:r>
      <w:r>
        <w:t xml:space="preserve">proved difficult. The turnover rate had reached 30% annually, disrupting service continuity.</w:t>
      </w:r>
    </w:p>
    <w:p>
      <w:pPr>
        <w:numPr>
          <w:ilvl w:val="0"/>
          <w:numId w:val="1001"/>
        </w:numPr>
        <w:pStyle w:val="Compact"/>
      </w:pPr>
      <w:r>
        <w:rPr>
          <w:bCs/>
          <w:b/>
        </w:rPr>
        <w:t xml:space="preserve">Digital Transformation Lag:</w:t>
      </w:r>
      <w:r>
        <w:t xml:space="preserve"> </w:t>
      </w:r>
      <w:r>
        <w:t xml:space="preserve">While competitors integrated AI-driven inventory management, the client remained reliant on manual data entry, leading to frequent errors in order fulfillment.</w:t>
      </w:r>
    </w:p>
    <w:p>
      <w:pPr>
        <w:pStyle w:val="FirstParagraph"/>
      </w:pPr>
      <w:r>
        <w:t xml:space="preserve">The directors recognized that incremental changes were no longer sufficient. They required a strategic pivot but lacked the internal expertise to execute it without disrupting daily operations. This is where professional intervention as a</w:t>
      </w:r>
      <w:r>
        <w:t xml:space="preserve"> </w:t>
      </w:r>
      <w:r>
        <w:rPr>
          <w:bCs/>
          <w:b/>
        </w:rPr>
        <w:t xml:space="preserve">Business Consultant</w:t>
      </w:r>
      <w:r>
        <w:t xml:space="preserve"> </w:t>
      </w:r>
      <w:r>
        <w:t xml:space="preserve">became critical.</w:t>
      </w:r>
    </w:p>
    <w:bookmarkEnd w:id="22"/>
    <w:bookmarkStart w:id="26" w:name="the-consultancy-approach"/>
    <w:p>
      <w:pPr>
        <w:pStyle w:val="Heading2"/>
      </w:pPr>
      <w:r>
        <w:t xml:space="preserve">The Consultancy Approach</w:t>
      </w:r>
    </w:p>
    <w:p>
      <w:pPr>
        <w:pStyle w:val="FirstParagraph"/>
      </w:pPr>
      <w:r>
        <w:t xml:space="preserve">The engagement began with a comprehensive diagnostic phase conducted by the external consultant. The objective was not merely to identify problems but to understand the cultural and geographic nuances of doing business in this specific region. The consultant noted that while general business principles apply globally, successful implementation in</w:t>
      </w:r>
      <w:r>
        <w:t xml:space="preserve"> </w:t>
      </w:r>
      <w:r>
        <w:rPr>
          <w:bCs/>
          <w:b/>
        </w:rPr>
        <w:t xml:space="preserve">Australia Sydney</w:t>
      </w:r>
      <w:r>
        <w:t xml:space="preserve"> </w:t>
      </w:r>
      <w:r>
        <w:t xml:space="preserve">requires an understanding of local labor laws, state-based environmental regulations regarding electric vehicles, and the unique consumer behavior patterns of New South Wales residents.</w:t>
      </w:r>
    </w:p>
    <w:bookmarkStart w:id="23" w:name="X333538cb440c660f97438d0db868b2e23dc8a08"/>
    <w:p>
      <w:pPr>
        <w:pStyle w:val="Heading3"/>
      </w:pPr>
      <w:r>
        <w:t xml:space="preserve">Phase 1: Strategic Alignment and Process Audit</w:t>
      </w:r>
    </w:p>
    <w:p>
      <w:pPr>
        <w:pStyle w:val="FirstParagraph"/>
      </w:pPr>
      <w:r>
        <w:t xml:space="preserve">The initial audit revealed that the company’s leadership was resistant to change due to a fear of losing control. The consultant facilitated workshops focusing on "agile management" tailored for Australian SMEs. These sessions emphasized empowerment rather than micromanagement, aligning with the progressive corporate culture expected in major Australian cities.</w:t>
      </w:r>
    </w:p>
    <w:bookmarkEnd w:id="23"/>
    <w:bookmarkStart w:id="24" w:name="phase-2-technological-integration"/>
    <w:p>
      <w:pPr>
        <w:pStyle w:val="Heading3"/>
      </w:pPr>
      <w:r>
        <w:t xml:space="preserve">Phase 2: Technological Integration</w:t>
      </w:r>
    </w:p>
    <w:p>
      <w:pPr>
        <w:pStyle w:val="FirstParagraph"/>
      </w:pPr>
      <w:r>
        <w:t xml:space="preserve">To address operational inefficiencies, the consultant recommended a phased rollout of cloud-based fleet management software. This choice was strategic; it allowed for real-time tracking and route optimization, directly addressing the fuel cost issue. The consultant also negotiated with local tech vendors in Sydney’s innovation precincts to secure favorable pricing for the transition.</w:t>
      </w:r>
    </w:p>
    <w:bookmarkEnd w:id="24"/>
    <w:bookmarkStart w:id="25" w:name="phase-3-human-capital-strategy"/>
    <w:p>
      <w:pPr>
        <w:pStyle w:val="Heading3"/>
      </w:pPr>
      <w:r>
        <w:t xml:space="preserve">Phase 3: Human Capital Strategy</w:t>
      </w:r>
    </w:p>
    <w:p>
      <w:pPr>
        <w:pStyle w:val="FirstParagraph"/>
      </w:pPr>
      <w:r>
        <w:t xml:space="preserve">Tackling the retention crisis required a holistic approach. The consultant introduced a flexible rostering system and a performance-based incentive program tied to safety and efficiency metrics rather than just volume. Furthermore, the firm began partnering with local TAFEs (Technical and Further Education colleges) in Sydney to create apprenticeship pathways, ensuring a steady pipeline of skilled young talent committed to the industry.</w:t>
      </w:r>
    </w:p>
    <w:bookmarkEnd w:id="25"/>
    <w:bookmarkEnd w:id="26"/>
    <w:bookmarkStart w:id="27" w:name="implementation-in-an-australian-context"/>
    <w:p>
      <w:pPr>
        <w:pStyle w:val="Heading2"/>
      </w:pPr>
      <w:r>
        <w:t xml:space="preserve">Implementation in an Australian Context</w:t>
      </w:r>
    </w:p>
    <w:p>
      <w:pPr>
        <w:pStyle w:val="FirstParagraph"/>
      </w:pPr>
      <w:r>
        <w:t xml:space="preserve">A crucial aspect of this engagement was navigating the specific regulatory environment of New South Wales. The consultant guided the client through compliance updates related to WorkSafe NSW, ensuring that new ergonomic standards for warehouse handling were met. Additionally, recognizing Sydney’s strong push toward sustainability under the city council’s green initiatives, the consultant advised on a transition plan from diesel vans to electric vehicles (EVs). This not only reduced long-term operational costs but also enhanced the brand’s reputation as a responsible corporate citizen in</w:t>
      </w:r>
      <w:r>
        <w:t xml:space="preserve"> </w:t>
      </w:r>
      <w:r>
        <w:rPr>
          <w:bCs/>
          <w:b/>
        </w:rPr>
        <w:t xml:space="preserve">Australia Sydney</w:t>
      </w:r>
      <w:r>
        <w:t xml:space="preserve">.</w:t>
      </w:r>
    </w:p>
    <w:bookmarkEnd w:id="27"/>
    <w:bookmarkStart w:id="28" w:name="results-and-outcomes"/>
    <w:p>
      <w:pPr>
        <w:pStyle w:val="Heading2"/>
      </w:pPr>
      <w:r>
        <w:t xml:space="preserve">Results and Outcomes</w:t>
      </w:r>
    </w:p>
    <w:p>
      <w:pPr>
        <w:pStyle w:val="FirstParagraph"/>
      </w:pPr>
      <w:r>
        <w:t xml:space="preserve">Twelve months after the commencement of the consultancy engagement, Sydney Logistics Pty Ltd reported significant improvements across all key performance indicators:</w:t>
      </w:r>
    </w:p>
    <w:p>
      <w:pPr>
        <w:numPr>
          <w:ilvl w:val="0"/>
          <w:numId w:val="1002"/>
        </w:numPr>
        <w:pStyle w:val="Compact"/>
      </w:pPr>
      <w:r>
        <w:rPr>
          <w:bCs/>
          <w:b/>
        </w:rPr>
        <w:t xml:space="preserve">Fuel Efficiency:</w:t>
      </w:r>
      <w:r>
        <w:t xml:space="preserve"> </w:t>
      </w:r>
      <w:r>
        <w:t xml:space="preserve">Reduced fuel consumption by 18% through optimized routing and driver behavior training.</w:t>
      </w:r>
    </w:p>
    <w:p>
      <w:pPr>
        <w:numPr>
          <w:ilvl w:val="0"/>
          <w:numId w:val="1002"/>
        </w:numPr>
        <w:pStyle w:val="Compact"/>
      </w:pPr>
      <w:r>
        <w:rPr>
          <w:bCs/>
          <w:b/>
        </w:rPr>
        <w:t xml:space="preserve">Employee Retention:</w:t>
      </w:r>
      <w:r>
        <w:t xml:space="preserve"> </w:t>
      </w:r>
      <w:r>
        <w:t xml:space="preserve">Turnover dropped to 12%, the lowest in the company’s history. Employee satisfaction scores increased by 40%.</w:t>
      </w:r>
    </w:p>
    <w:p>
      <w:pPr>
        <w:numPr>
          <w:ilvl w:val="0"/>
          <w:numId w:val="1002"/>
        </w:numPr>
        <w:pStyle w:val="Compact"/>
      </w:pPr>
      <w:r>
        <w:rPr>
          <w:bCs/>
          <w:b/>
        </w:rPr>
        <w:t xml:space="preserve">Revenue Growth:</w:t>
      </w:r>
      <w:r>
        <w:t xml:space="preserve"> </w:t>
      </w:r>
      <w:r>
        <w:t xml:space="preserve">With improved efficiency and a stronger brand reputation, revenue grew by 22% year-on-year. The company secured three major new contracts with high-profile retailers in Sydney’s CBD.</w:t>
      </w:r>
    </w:p>
    <w:p>
      <w:pPr>
        <w:numPr>
          <w:ilvl w:val="0"/>
          <w:numId w:val="1002"/>
        </w:numPr>
        <w:pStyle w:val="Compact"/>
      </w:pPr>
      <w:r>
        <w:rPr>
          <w:bCs/>
          <w:b/>
        </w:rPr>
        <w:t xml:space="preserve">Digital Maturity:</w:t>
      </w:r>
      <w:r>
        <w:t xml:space="preserve"> </w:t>
      </w:r>
      <w:r>
        <w:t xml:space="preserve">Error rates in order fulfillment decreased by 90%, allowing the company to scale its operations without proportional increases in administrative staff.</w:t>
      </w:r>
    </w:p>
    <w:bookmarkEnd w:id="28"/>
    <w:bookmarkStart w:id="29" w:name="key-takeaways-for-business-leaders"/>
    <w:p>
      <w:pPr>
        <w:pStyle w:val="Heading2"/>
      </w:pPr>
      <w:r>
        <w:t xml:space="preserve">Key Takeaways for Business Leaders</w:t>
      </w:r>
    </w:p>
    <w:p>
      <w:pPr>
        <w:pStyle w:val="FirstParagraph"/>
      </w:pPr>
      <w:r>
        <w:t xml:space="preserve">This case study illustrates several vital lessons for businesses operating in competitive markets like Australia:</w:t>
      </w:r>
    </w:p>
    <w:p>
      <w:pPr>
        <w:numPr>
          <w:ilvl w:val="0"/>
          <w:numId w:val="1003"/>
        </w:numPr>
        <w:pStyle w:val="Compact"/>
      </w:pPr>
      <w:r>
        <w:rPr>
          <w:bCs/>
          <w:b/>
        </w:rPr>
        <w:t xml:space="preserve">The Value of Local Expertise:</w:t>
      </w:r>
      <w:r>
        <w:t xml:space="preserve"> </w:t>
      </w:r>
      <w:r>
        <w:t xml:space="preserve">A generic global strategy often fails. Success in</w:t>
      </w:r>
      <w:r>
        <w:t xml:space="preserve"> </w:t>
      </w:r>
      <w:r>
        <w:rPr>
          <w:bCs/>
          <w:b/>
        </w:rPr>
        <w:t xml:space="preserve">Australia Sydney</w:t>
      </w:r>
      <w:r>
        <w:t xml:space="preserve"> </w:t>
      </w:r>
      <w:r>
        <w:t xml:space="preserve">requires a deep understanding of local nuances, from regulatory frameworks to cultural expectations.</w:t>
      </w:r>
    </w:p>
    <w:p>
      <w:pPr>
        <w:numPr>
          <w:ilvl w:val="0"/>
          <w:numId w:val="1003"/>
        </w:numPr>
        <w:pStyle w:val="Compact"/>
      </w:pPr>
      <w:r>
        <w:rPr>
          <w:bCs/>
          <w:b/>
        </w:rPr>
        <w:t xml:space="preserve">The Role of the Business Consultant as a Catalyst:</w:t>
      </w:r>
      <w:r>
        <w:t xml:space="preserve"> </w:t>
      </w:r>
      <w:r>
        <w:t xml:space="preserve">Internal teams are often too close to the problem to see clear solutions. An external</w:t>
      </w:r>
    </w:p>
    <w:p>
      <w:pPr>
        <w:numPr>
          <w:ilvl w:val="0"/>
          <w:numId w:val="1000"/>
        </w:numPr>
        <w:pStyle w:val="Compact"/>
      </w:pPr>
      <w:r>
        <w:t xml:space="preserve">Business Consultant provides an objective perspective, challenging assumptions and introducing best practices that may have been overlooked.</w:t>
      </w:r>
    </w:p>
    <w:p>
      <w:pPr>
        <w:numPr>
          <w:ilvl w:val="0"/>
          <w:numId w:val="1003"/>
        </w:numPr>
        <w:pStyle w:val="Compact"/>
      </w:pPr>
      <w:r>
        <w:rPr>
          <w:bCs/>
          <w:b/>
        </w:rPr>
        <w:t xml:space="preserve">Sustainability is Strategic:</w:t>
      </w:r>
      <w:r>
        <w:t xml:space="preserve"> </w:t>
      </w:r>
      <w:r>
        <w:t xml:space="preserve">In modern Australian business, environmental responsibility is not just a compliance issue but a competitive advantage. Integrating sustainability into the core strategy can open new markets and improve operational efficiency.</w:t>
      </w:r>
    </w:p>
    <w:bookmarkEnd w:id="29"/>
    <w:bookmarkStart w:id="30" w:name="conclusion"/>
    <w:p>
      <w:pPr>
        <w:pStyle w:val="Heading2"/>
      </w:pPr>
      <w:r>
        <w:t xml:space="preserve">Conclusion</w:t>
      </w:r>
    </w:p>
    <w:p>
      <w:pPr>
        <w:pStyle w:val="FirstParagraph"/>
      </w:pPr>
      <w:r>
        <w:t xml:space="preserve">The journey of Sydney Logistics Pty Ltd serves as a testament to the power of strategic consulting. By leveraging expert guidance, the company transformed from a struggling local operator into a leader in sustainable urban logistics. For other businesses in Australia and beyond, this case study underscores that navigating complexity requires more than just capital; it requires insight, agility, and the right partnerships. In the vibrant economic ecosystem of</w:t>
      </w:r>
      <w:r>
        <w:t xml:space="preserve"> </w:t>
      </w:r>
      <w:r>
        <w:rPr>
          <w:bCs/>
          <w:b/>
        </w:rPr>
        <w:t xml:space="preserve">Australia Sydney</w:t>
      </w:r>
      <w:r>
        <w:t xml:space="preserve">, engaging a skilled</w:t>
      </w:r>
    </w:p>
    <w:p>
      <w:pPr>
        <w:pStyle w:val="BodyText"/>
      </w:pPr>
      <w:r>
        <w:t xml:space="preserve">Business Consultant is not merely an expense but a critical investment in resilience and future growth.</w:t>
      </w:r>
    </w:p>
    <w:p>
      <w:pPr>
        <w:pStyle w:val="BodyText"/>
      </w:pPr>
      <w:r>
        <w:rPr>
          <w:iCs/>
          <w:i/>
        </w:rPr>
        <w:t xml:space="preserve">This document is intended for informational purposes only. It highlights general principles of business consultancy applied within the specific context of Australian markets.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Transformation in the Harbour City: A Business Consultant Case Study</dc:title>
  <dc:creator/>
  <dc:language>en</dc:language>
  <cp:keywords/>
  <dcterms:created xsi:type="dcterms:W3CDTF">2026-07-29T06:36:38Z</dcterms:created>
  <dcterms:modified xsi:type="dcterms:W3CDTF">2026-07-29T06:36:38Z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