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via</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0" w:name="Xc66a45fb481c40d196e5b7550e11f687d577b19"/>
    <w:p>
      <w:pPr>
        <w:pStyle w:val="Heading1"/>
      </w:pPr>
      <w:r>
        <w:t xml:space="preserve">Navigating the European Capital: A Comprehensive Case Study on Business Consultant Interventions in Belgium Brussels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Locus:</w:t>
      </w:r>
      <w:r>
        <w:t xml:space="preserve"> </w:t>
      </w:r>
      <w:r>
        <w:t xml:space="preserve">Belgium Brussels</w:t>
      </w:r>
    </w:p>
    <w:bookmarkStart w:id="20" w:name="executive-summary"/>
    <w:p>
      <w:pPr>
        <w:pStyle w:val="Heading2"/>
      </w:pPr>
      <w:r>
        <w:t xml:space="preserve">Executive Summary</w:t>
      </w:r>
    </w:p>
    <w:p>
      <w:pPr>
        <w:pStyle w:val="FirstParagraph"/>
      </w:pPr>
      <w:r>
        <w:t xml:space="preserve">In the heart of Europe, where international policy intersects with local commerce, the role of a skilled</w:t>
      </w:r>
      <w:r>
        <w:t xml:space="preserve"> </w:t>
      </w:r>
      <w:r>
        <w:rPr>
          <w:iCs/>
          <w:i/>
        </w:rPr>
        <w:t xml:space="preserve">Business Consultant</w:t>
      </w:r>
      <w:r>
        <w:t xml:space="preserve"> </w:t>
      </w:r>
      <w:r>
        <w:t xml:space="preserve">becomes not just advantageous but essential for survival and growth. This case study examines the trajectory of "EuroLogistics Solutions," a mid-sized distribution firm based in</w:t>
      </w:r>
      <w:r>
        <w:t xml:space="preserve"> </w:t>
      </w:r>
      <w:r>
        <w:rPr>
          <w:bCs/>
          <w:b/>
        </w:rPr>
        <w:t xml:space="preserve">Belgium Brussels</w:t>
      </w:r>
      <w:r>
        <w:t xml:space="preserve">, which faced imminent stagnation due to regulatory complexities and market saturation. By engaging specialized consulting services tailored to the unique socio-economic landscape of</w:t>
      </w:r>
      <w:r>
        <w:t xml:space="preserve"> </w:t>
      </w:r>
      <w:r>
        <w:rPr>
          <w:bCs/>
          <w:b/>
        </w:rPr>
        <w:t xml:space="preserve">Belgium Brussels</w:t>
      </w:r>
      <w:r>
        <w:t xml:space="preserve">, the client achieved a 40% revenue increase over eighteen months. This document details how strategic advisory services can navigate the specific bureaucratic and cultural nuances inherent to doing business in this European capital.</w:t>
      </w:r>
    </w:p>
    <w:bookmarkEnd w:id="20"/>
    <w:bookmarkStart w:id="21" w:name="X704812da992981a85d8cb65a92d6d9fd727060a"/>
    <w:p>
      <w:pPr>
        <w:pStyle w:val="Heading2"/>
      </w:pPr>
      <w:r>
        <w:t xml:space="preserve">The Client Context: Challenges in a Dual-Lingual Environment</w:t>
      </w:r>
    </w:p>
    <w:p>
      <w:pPr>
        <w:pStyle w:val="FirstParagraph"/>
      </w:pPr>
      <w:r>
        <w:t xml:space="preserve">EuroLogistics Solutions, founded in 2015, specialized in last-mile delivery services for pharmaceuticals and high-value electronics. Operating primarily within the dense urban core of Brussels, the company struggled with three primary pain points:</w:t>
      </w:r>
    </w:p>
    <w:p>
      <w:pPr>
        <w:numPr>
          <w:ilvl w:val="0"/>
          <w:numId w:val="1001"/>
        </w:numPr>
        <w:pStyle w:val="Compact"/>
      </w:pPr>
      <w:r>
        <w:rPr>
          <w:bCs/>
          <w:b/>
        </w:rPr>
        <w:t xml:space="preserve">Regulatory Complexity:</w:t>
      </w:r>
      <w:r>
        <w:t xml:space="preserve"> </w:t>
      </w:r>
      <w:r>
        <w:t xml:space="preserve">Navigating the distinct federal structures of Belgium required a deep understanding of local labor laws, VAT regulations, and cross-border trade protocols.</w:t>
      </w:r>
    </w:p>
    <w:p>
      <w:pPr>
        <w:numPr>
          <w:ilvl w:val="0"/>
          <w:numId w:val="1001"/>
        </w:numPr>
        <w:pStyle w:val="Compact"/>
      </w:pPr>
      <w:r>
        <w:rPr>
          <w:bCs/>
          <w:b/>
        </w:rPr>
        <w:t xml:space="preserve">Cultural Fragmentation:</w:t>
      </w:r>
      <w:r>
        <w:t xml:space="preserve"> </w:t>
      </w:r>
      <w:r>
        <w:t xml:space="preserve">Operating in a tri-lingual environment (Dutch, French, and English) created internal communication silos and hindered effective client relationship management.</w:t>
      </w:r>
    </w:p>
    <w:p>
      <w:pPr>
        <w:numPr>
          <w:ilvl w:val="0"/>
          <w:numId w:val="1001"/>
        </w:numPr>
        <w:pStyle w:val="Compact"/>
      </w:pPr>
      <w:r>
        <w:rPr>
          <w:bCs/>
          <w:b/>
        </w:rPr>
        <w:t xml:space="preserve">Digital Lag:</w:t>
      </w:r>
      <w:r>
        <w:t xml:space="preserve"> </w:t>
      </w:r>
      <w:r>
        <w:t xml:space="preserve">The firm relied on legacy systems that failed to integrate with the modern IoT infrastructure increasingly demanded by clients in</w:t>
      </w:r>
      <w:r>
        <w:t xml:space="preserve"> </w:t>
      </w:r>
      <w:r>
        <w:rPr>
          <w:bCs/>
          <w:b/>
        </w:rPr>
        <w:t xml:space="preserve">Belgium Brussels</w:t>
      </w:r>
      <w:r>
        <w:t xml:space="preserve">.</w:t>
      </w:r>
    </w:p>
    <w:p>
      <w:pPr>
        <w:pStyle w:val="FirstParagraph"/>
      </w:pPr>
      <w:r>
        <w:t xml:space="preserve">The initial assessment revealed that without external expertise, the company would face a critical liquidity crisis within twelve months. The decision was made to hire an independent</w:t>
      </w:r>
      <w:r>
        <w:t xml:space="preserve"> </w:t>
      </w:r>
      <w:r>
        <w:rPr>
          <w:iCs/>
          <w:i/>
        </w:rPr>
        <w:t xml:space="preserve">Business Consultant</w:t>
      </w:r>
      <w:r>
        <w:t xml:space="preserve"> </w:t>
      </w:r>
      <w:r>
        <w:t xml:space="preserve">with specific experience in the Benelux region.</w:t>
      </w:r>
    </w:p>
    <w:bookmarkEnd w:id="21"/>
    <w:bookmarkStart w:id="25" w:name="X272ded1530d18e63a1aa659fc37a2adc119ec35"/>
    <w:p>
      <w:pPr>
        <w:pStyle w:val="Heading2"/>
      </w:pPr>
      <w:r>
        <w:t xml:space="preserve">The Intervention: Role of the Business Consultant</w:t>
      </w:r>
    </w:p>
    <w:p>
      <w:pPr>
        <w:pStyle w:val="FirstParagraph"/>
      </w:pPr>
      <w:r>
        <w:t xml:space="preserve">The engagement began with a comprehensive diagnostic phase. A competent</w:t>
      </w:r>
      <w:r>
        <w:t xml:space="preserve"> </w:t>
      </w:r>
      <w:r>
        <w:rPr>
          <w:iCs/>
          <w:i/>
        </w:rPr>
        <w:t xml:space="preserve">Business Consultant</w:t>
      </w:r>
      <w:r>
        <w:t xml:space="preserve"> </w:t>
      </w:r>
      <w:r>
        <w:t xml:space="preserve">does not merely offer generic advice but must immerse themselves in the local context. In this instance, the consultant’s primary objective was to align EuroLogistics’ operational framework with the specific realities of doing business in</w:t>
      </w:r>
      <w:r>
        <w:t xml:space="preserve"> </w:t>
      </w:r>
      <w:r>
        <w:rPr>
          <w:bCs/>
          <w:b/>
        </w:rPr>
        <w:t xml:space="preserve">Belgium Brussels</w:t>
      </w:r>
      <w:r>
        <w:t xml:space="preserve">.</w:t>
      </w:r>
    </w:p>
    <w:bookmarkStart w:id="22" w:name="strategic-regulatory-alignment"/>
    <w:p>
      <w:pPr>
        <w:pStyle w:val="Heading3"/>
      </w:pPr>
      <w:r>
        <w:t xml:space="preserve">1. Strategic Regulatory Alignment</w:t>
      </w:r>
    </w:p>
    <w:p>
      <w:pPr>
        <w:pStyle w:val="FirstParagraph"/>
      </w:pPr>
      <w:r>
        <w:t xml:space="preserve">The first step undertaken by the</w:t>
      </w:r>
      <w:r>
        <w:t xml:space="preserve"> </w:t>
      </w:r>
      <w:r>
        <w:rPr>
          <w:iCs/>
          <w:i/>
        </w:rPr>
        <w:t xml:space="preserve">Business Consultant</w:t>
      </w:r>
      <w:r>
        <w:t xml:space="preserve"> </w:t>
      </w:r>
      <w:r>
        <w:t xml:space="preserve">was a rigorous audit of compliance requirements. Brussels is not just a city; it is the de facto capital of the European Union, hosting thousands of international organizations, NGOs, and lobbying firms. This creates a unique B2B landscape that differs significantly from other Belgian cities like Antwerp or Ghent. The consultant restructured the client’s administrative processes to ensure seamless interaction with EU-standardized procurement procedures, thereby opening doors to new public sector contracts.</w:t>
      </w:r>
    </w:p>
    <w:bookmarkEnd w:id="22"/>
    <w:bookmarkStart w:id="23" w:name="organizational-cultural-integration"/>
    <w:p>
      <w:pPr>
        <w:pStyle w:val="Heading3"/>
      </w:pPr>
      <w:r>
        <w:t xml:space="preserve">2. Organizational Cultural Integration</w:t>
      </w:r>
    </w:p>
    <w:p>
      <w:pPr>
        <w:pStyle w:val="FirstParagraph"/>
      </w:pPr>
      <w:r>
        <w:t xml:space="preserve">A major hurdle was the linguistic divide within the workforce. The</w:t>
      </w:r>
      <w:r>
        <w:t xml:space="preserve"> </w:t>
      </w:r>
      <w:r>
        <w:rPr>
          <w:iCs/>
          <w:i/>
        </w:rPr>
        <w:t xml:space="preserve">Business Consultant</w:t>
      </w:r>
      <w:r>
        <w:t xml:space="preserve"> </w:t>
      </w:r>
      <w:r>
        <w:t xml:space="preserve">implemented a "Unified Communication Protocol" that mandated English as the corporate lingua franca for all inter-departmental communication, while retaining Dutch and French for client-facing roles in their respective regions. This strategy reduced internal friction and improved efficiency by 25% within six months.</w:t>
      </w:r>
    </w:p>
    <w:bookmarkEnd w:id="23"/>
    <w:bookmarkStart w:id="24" w:name="technology-modernization-roadmap"/>
    <w:p>
      <w:pPr>
        <w:pStyle w:val="Heading3"/>
      </w:pPr>
      <w:r>
        <w:t xml:space="preserve">3. Technology Modernization Roadmap</w:t>
      </w:r>
    </w:p>
    <w:p>
      <w:pPr>
        <w:pStyle w:val="FirstParagraph"/>
      </w:pPr>
      <w:r>
        <w:t xml:space="preserve">To address the digital lag, the consultant designed a phased implementation plan for cloud-based logistics software. Crucially, this technology stack was selected based on its GDPR compliance capabilities—a non-negotiable requirement for any business operating in</w:t>
      </w:r>
      <w:r>
        <w:t xml:space="preserve"> </w:t>
      </w:r>
      <w:r>
        <w:rPr>
          <w:bCs/>
          <w:b/>
        </w:rPr>
        <w:t xml:space="preserve">Belgium Brussels</w:t>
      </w:r>
      <w:r>
        <w:t xml:space="preserve">. The consultant facilitated workshops with IT vendors and internal stakeholders to ensure adoption rates remained high during the transition.</w:t>
      </w:r>
    </w:p>
    <w:bookmarkEnd w:id="24"/>
    <w:bookmarkEnd w:id="25"/>
    <w:bookmarkStart w:id="26" w:name="X1e3943c672aed580ba24eb0385b4d020d485b82"/>
    <w:p>
      <w:pPr>
        <w:pStyle w:val="Heading2"/>
      </w:pPr>
      <w:r>
        <w:t xml:space="preserve">The Market Landscape: Why Location Matters</w:t>
      </w:r>
    </w:p>
    <w:p>
      <w:pPr>
        <w:pStyle w:val="FirstParagraph"/>
      </w:pPr>
      <w:r>
        <w:t xml:space="preserve">This case study underscores a critical thesis: the value of a</w:t>
      </w:r>
      <w:r>
        <w:t xml:space="preserve"> </w:t>
      </w:r>
      <w:r>
        <w:rPr>
          <w:iCs/>
          <w:i/>
        </w:rPr>
        <w:t xml:space="preserve">Business Consultant</w:t>
      </w:r>
      <w:r>
        <w:t xml:space="preserve"> </w:t>
      </w:r>
      <w:r>
        <w:t xml:space="preserve">is inextricably linked to their geographic expertise. The business environment in</w:t>
      </w:r>
      <w:r>
        <w:t xml:space="preserve"> </w:t>
      </w:r>
      <w:r>
        <w:rPr>
          <w:bCs/>
          <w:b/>
        </w:rPr>
        <w:t xml:space="preserve">Belgium Brussels</w:t>
      </w:r>
      <w:r>
        <w:t xml:space="preserve"> </w:t>
      </w:r>
      <w:r>
        <w:t xml:space="preserve">is characterized by high political sensitivity, intense competition for talent, and strict environmental regulations regarding urban logistics.</w:t>
      </w:r>
    </w:p>
    <w:p>
      <w:pPr>
        <w:pStyle w:val="BodyText"/>
      </w:pPr>
      <w:r>
        <w:t xml:space="preserve">The consultant leveraged local networks to secure partnerships with green-energy vehicle suppliers, a move that significantly reduced the company’s carbon footprint. In a city that has implemented Low Emission Zones (LEZs), this strategic pivot was vital. Clients in</w:t>
      </w:r>
      <w:r>
        <w:t xml:space="preserve"> </w:t>
      </w:r>
      <w:r>
        <w:rPr>
          <w:bCs/>
          <w:b/>
        </w:rPr>
        <w:t xml:space="preserve">Belgium Brussels</w:t>
      </w:r>
      <w:r>
        <w:t xml:space="preserve">, particularly government bodies and large multinational corporations, now prioritize suppliers who demonstrate sustainability credentials. The consultant positioned EuroLogistics not just as a service provider, but as an environmentally responsible partner.</w:t>
      </w:r>
    </w:p>
    <w:bookmarkEnd w:id="26"/>
    <w:bookmarkStart w:id="27" w:name="quantifiable-results"/>
    <w:p>
      <w:pPr>
        <w:pStyle w:val="Heading2"/>
      </w:pPr>
      <w:r>
        <w:t xml:space="preserve">Quantifiable Results</w:t>
      </w:r>
    </w:p>
    <w:p>
      <w:pPr>
        <w:pStyle w:val="FirstParagraph"/>
      </w:pPr>
      <w:r>
        <w:t xml:space="preserve">The results of the intervention were measured over an 18-month period. The metrics demonstrated a clear correlation between the strategic guidance provided by the consultant and improved financial performance:</w:t>
      </w:r>
    </w:p>
    <w:p>
      <w:pPr>
        <w:numPr>
          <w:ilvl w:val="0"/>
          <w:numId w:val="1002"/>
        </w:numPr>
        <w:pStyle w:val="Compact"/>
      </w:pPr>
      <w:r>
        <w:rPr>
          <w:bCs/>
          <w:b/>
        </w:rPr>
        <w:t xml:space="preserve">Revenue Growth:</w:t>
      </w:r>
      <w:r>
        <w:t xml:space="preserve"> </w:t>
      </w:r>
      <w:r>
        <w:t xml:space="preserve">Increased by 40% year-over-year, driven primarily by new contracts with EU institutions.</w:t>
      </w:r>
    </w:p>
    <w:p>
      <w:pPr>
        <w:numPr>
          <w:ilvl w:val="0"/>
          <w:numId w:val="1002"/>
        </w:numPr>
        <w:pStyle w:val="Compact"/>
      </w:pPr>
      <w:r>
        <w:rPr>
          <w:bCs/>
          <w:b/>
        </w:rPr>
        <w:t xml:space="preserve">Cost Reduction:</w:t>
      </w:r>
      <w:r>
        <w:t xml:space="preserve"> </w:t>
      </w:r>
      <w:r>
        <w:t xml:space="preserve">Operational costs decreased by 15% due to optimized routing and reduced administrative overhead.</w:t>
      </w:r>
    </w:p>
    <w:p>
      <w:pPr>
        <w:numPr>
          <w:ilvl w:val="0"/>
          <w:numId w:val="1002"/>
        </w:numPr>
        <w:pStyle w:val="Compact"/>
      </w:pPr>
      <w:r>
        <w:rPr>
          <w:bCs/>
          <w:b/>
        </w:rPr>
        <w:t xml:space="preserve">Talent Retention:</w:t>
      </w:r>
    </w:p>
    <w:p>
      <w:pPr>
        <w:numPr>
          <w:ilvl w:val="0"/>
          <w:numId w:val="1002"/>
        </w:numPr>
        <w:pStyle w:val="Compact"/>
      </w:pPr>
      <w:r>
        <w:rPr>
          <w:bCs/>
          <w:b/>
        </w:rPr>
        <w:t xml:space="preserve">Market Penetration:</w:t>
      </w:r>
      <w:r>
        <w:t xml:space="preserve"> </w:t>
      </w:r>
      <w:r>
        <w:t xml:space="preserve">Expanded service area from central Brussels to greater Flemish Brabant and Walloon Brabant regions.</w:t>
      </w:r>
    </w:p>
    <w:bookmarkEnd w:id="27"/>
    <w:bookmarkStart w:id="28" w:name="X757a7a0ed56bfd3bfb91c53a73b3fb730b5bd47"/>
    <w:p>
      <w:pPr>
        <w:pStyle w:val="Heading2"/>
      </w:pPr>
      <w:r>
        <w:t xml:space="preserve">The "Business Consultant" Value Proposition</w:t>
      </w:r>
    </w:p>
    <w:p>
      <w:pPr>
        <w:pStyle w:val="FirstParagraph"/>
      </w:pPr>
      <w:r>
        <w:t xml:space="preserve">This case study illustrates that a</w:t>
      </w:r>
      <w:r>
        <w:t xml:space="preserve"> </w:t>
      </w:r>
      <w:r>
        <w:rPr>
          <w:iCs/>
          <w:i/>
        </w:rPr>
        <w:t xml:space="preserve">Business Consultant</w:t>
      </w:r>
      <w:r>
        <w:t xml:space="preserve"> </w:t>
      </w:r>
      <w:r>
        <w:t xml:space="preserve">serves as more than an external auditor; they are catalysts for structural change. In the context of</w:t>
      </w:r>
      <w:r>
        <w:t xml:space="preserve"> </w:t>
      </w:r>
      <w:r>
        <w:rPr>
          <w:bCs/>
          <w:b/>
        </w:rPr>
        <w:t xml:space="preserve">Belgium Brussels</w:t>
      </w:r>
      <w:r>
        <w:t xml:space="preserve">, the consultant acted as a bridge between local operational realities and international business standards. They decoded the complex regulatory jargon that often paralyzes small-to-medium enterprises (SMEs) and translated it into actionable strategies.</w:t>
      </w:r>
    </w:p>
    <w:p>
      <w:pPr>
        <w:pStyle w:val="BodyText"/>
      </w:pPr>
      <w:r>
        <w:t xml:space="preserve">Furthermore, the consultant provided an objective perspective that internal management, often bogged down by daily fires, could not achieve. By focusing on long-term sustainability rather than short-term fixes, the consultant ensured that EuroLogistics was future-proofed against potential political shifts in Brussels’ administrative landscape.</w:t>
      </w:r>
    </w:p>
    <w:bookmarkEnd w:id="28"/>
    <w:bookmarkStart w:id="29" w:name="conclusion-and-recommendations"/>
    <w:p>
      <w:pPr>
        <w:pStyle w:val="Heading2"/>
      </w:pPr>
      <w:r>
        <w:t xml:space="preserve">Conclusion and Recommendations</w:t>
      </w:r>
    </w:p>
    <w:p>
      <w:pPr>
        <w:pStyle w:val="FirstParagraph"/>
      </w:pPr>
      <w:r>
        <w:t xml:space="preserve">The transformation of EuroLogistics Solutions serves as a compelling testament to the efficacy of specialized consulting services. For any enterprise operating in or targeting the market of</w:t>
      </w:r>
      <w:r>
        <w:t xml:space="preserve"> </w:t>
      </w:r>
      <w:r>
        <w:rPr>
          <w:bCs/>
          <w:b/>
        </w:rPr>
        <w:t xml:space="preserve">Belgium Brussels</w:t>
      </w:r>
      <w:r>
        <w:t xml:space="preserve">, the complexity of the local environment necessitates expert guidance.</w:t>
      </w:r>
    </w:p>
    <w:p>
      <w:pPr>
        <w:pStyle w:val="BodyText"/>
      </w:pPr>
      <w:r>
        <w:t xml:space="preserve">We recommend that businesses considering similar interventions prioritize consultants who possess:</w:t>
      </w:r>
    </w:p>
    <w:p>
      <w:pPr>
        <w:pStyle w:val="BodyText"/>
      </w:pPr>
      <w:r>
        <w:rPr>
          <w:bCs/>
          <w:b/>
        </w:rPr>
        <w:t xml:space="preserve">Linguistic Fluency:</w:t>
      </w:r>
      <w:r>
        <w:t xml:space="preserve"> </w:t>
      </w:r>
      <w:r>
        <w:t xml:space="preserve">The ability to navigate the Dutch-French-English dynamic.</w:t>
      </w:r>
    </w:p>
    <w:p>
      <w:pPr>
        <w:pStyle w:val="BodyText"/>
      </w:pPr>
      <w:r>
        <w:rPr>
          <w:bCs/>
          <w:b/>
        </w:rPr>
        <w:t xml:space="preserve">Navigational Expertise:</w:t>
      </w:r>
    </w:p>
    <w:p>
      <w:pPr>
        <w:pStyle w:val="BodyText"/>
      </w:pPr>
      <w:r>
        <w:rPr>
          <w:bCs/>
          <w:b/>
        </w:rPr>
        <w:t xml:space="preserve">Sustainability Focus:</w:t>
      </w:r>
      <w:r>
        <w:t xml:space="preserve">: Understanding the green mandates of modern Brussels urban planning.</w:t>
      </w:r>
    </w:p>
    <w:p>
      <w:pPr>
        <w:pStyle w:val="BodyText"/>
      </w:pPr>
      <w:r>
        <w:t xml:space="preserve">In conclusion, partnering with a qualified Business Consultant is not merely a cost; it is an investment in resilience. As demonstrated by this case study, the right strategic advice can turn logistical nightmares into competitive advantages, allowing companies to thrive in one of Europe’s most demanding yet rewarding markets. For firms located in Belgium Brussels, the integration of high-level consulting services is the key to unlocking sustainable growth and operational excellence.</w:t>
      </w:r>
    </w:p>
    <w:p>
      <w:pPr>
        <w:pStyle w:val="BodyText"/>
      </w:pPr>
      <w:r>
        <w:rPr>
          <w:iCs/>
          <w:i/>
        </w:rPr>
        <w:t xml:space="preserve">Note: This document is a fictional case study created for educational and illustrative purposes regarding the role of Business Consultants in 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via Business Consultant Services in Belgium Brussels</dc:title>
  <dc:creator/>
  <dc:language>en</dc:language>
  <cp:keywords/>
  <dcterms:created xsi:type="dcterms:W3CDTF">2026-07-29T07:40:55Z</dcterms:created>
  <dcterms:modified xsi:type="dcterms:W3CDTF">2026-07-29T07:40:55Z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