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Growth</w:t>
      </w:r>
      <w:r>
        <w:t xml:space="preserve"> </w:t>
      </w:r>
      <w:r>
        <w:t xml:space="preserve">in</w:t>
      </w:r>
      <w:r>
        <w:t xml:space="preserve"> </w:t>
      </w:r>
      <w:r>
        <w:t xml:space="preserve">the</w:t>
      </w:r>
      <w:r>
        <w:t xml:space="preserve"> </w:t>
      </w:r>
      <w:r>
        <w:t xml:space="preserve">GTA:</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Business</w:t>
      </w:r>
      <w:r>
        <w:t xml:space="preserve"> </w:t>
      </w:r>
      <w:r>
        <w:t xml:space="preserve">Consulting</w:t>
      </w:r>
      <w:r>
        <w:t xml:space="preserve"> </w:t>
      </w:r>
      <w:r>
        <w:t xml:space="preserve">Success</w:t>
      </w:r>
    </w:p>
    <w:bookmarkStart w:id="20" w:name="X040aad75dfcd481486bb90fbc91ae9f5f5196ca"/>
    <w:p>
      <w:pPr>
        <w:pStyle w:val="Heading1"/>
      </w:pPr>
      <w:r>
        <w:t xml:space="preserve">Navigating the Urban Labyrinth: A Comprehensive Case Study on Business Consultant Services in Canada, Toronto</w:t>
      </w:r>
    </w:p>
    <w:bookmarkEnd w:id="20"/>
    <w:bookmarkStart w:id="21" w:name="executive-summary"/>
    <w:p>
      <w:pPr>
        <w:pStyle w:val="Heading2"/>
      </w:pPr>
      <w:r>
        <w:t xml:space="preserve">Executive Summary</w:t>
      </w:r>
    </w:p>
    <w:p>
      <w:pPr>
        <w:pStyle w:val="FirstParagraph"/>
      </w:pPr>
      <w:r>
        <w:t xml:space="preserve">In the rapidly evolving economic landscape of North America, few cities offer as much promise and complexity as Toronto. As the financial capital of Canada and a global hub for technology, film production, and multicultural commerce, businesses operating in this dynamic environment face unique challenges. This case study explores the critical role of a specialized</w:t>
      </w:r>
      <w:r>
        <w:t xml:space="preserve"> </w:t>
      </w:r>
      <w:r>
        <w:rPr>
          <w:bCs/>
          <w:b/>
        </w:rPr>
        <w:t xml:space="preserve">Business Consultant</w:t>
      </w:r>
      <w:r>
        <w:t xml:space="preserve"> </w:t>
      </w:r>
      <w:r>
        <w:t xml:space="preserve">in guiding a mid-sized enterprise through a period of significant stagnation and market transition within</w:t>
      </w:r>
      <w:r>
        <w:t xml:space="preserve"> </w:t>
      </w:r>
      <w:r>
        <w:rPr>
          <w:bCs/>
          <w:b/>
        </w:rPr>
        <w:t xml:space="preserve">Canada Toronto</w:t>
      </w:r>
      <w:r>
        <w:t xml:space="preserve">. By analyzing the strategic interventions implemented by professional consulting services, we highlight how targeted expertise can transform operational inefficiencies into scalable growth opportunities.</w:t>
      </w:r>
    </w:p>
    <w:bookmarkEnd w:id="21"/>
    <w:bookmarkStart w:id="23" w:name="company-background"/>
    <w:bookmarkStart w:id="22" w:name="the-client-greenleaf-logistics"/>
    <w:p>
      <w:pPr>
        <w:pStyle w:val="Heading2"/>
      </w:pPr>
      <w:r>
        <w:t xml:space="preserve">The Client: "GreenLeaf Logistics"</w:t>
      </w:r>
    </w:p>
    <w:p>
      <w:pPr>
        <w:pStyle w:val="FirstParagraph"/>
      </w:pPr>
      <w:r>
        <w:rPr>
          <w:bCs/>
          <w:b/>
        </w:rPr>
        <w:t xml:space="preserve">GreenLeaf Logistics</w:t>
      </w:r>
      <w:r>
        <w:t xml:space="preserve">, a fictitious but representative entity in this study, is a mid-sized supply chain management firm headquartered in the heart of downtown Toronto. Established ten years prior, the company specialized in last-mile delivery for eco-friendly consumer goods. Despite a strong brand reputation and loyal client base among local boutique retailers, GreenLeaf faced three critical issues by early 2023:</w:t>
      </w:r>
    </w:p>
    <w:p>
      <w:pPr>
        <w:numPr>
          <w:ilvl w:val="0"/>
          <w:numId w:val="1001"/>
        </w:numPr>
        <w:pStyle w:val="Compact"/>
      </w:pPr>
      <w:r>
        <w:rPr>
          <w:bCs/>
          <w:b/>
        </w:rPr>
        <w:t xml:space="preserve">Digital Fragmentation:</w:t>
      </w:r>
      <w:r>
        <w:t xml:space="preserve"> </w:t>
      </w:r>
      <w:r>
        <w:t xml:space="preserve">Legacy systems failed to integrate with modern e-commerce platforms.</w:t>
      </w:r>
    </w:p>
    <w:p>
      <w:pPr>
        <w:numPr>
          <w:ilvl w:val="0"/>
          <w:numId w:val="1001"/>
        </w:numPr>
        <w:pStyle w:val="Compact"/>
      </w:pPr>
      <w:r>
        <w:t xml:space="preserve">Labor Market Constraints:Hiring skilled drivers and logistics coordinators in the competitive Toronto labor market had become prohibitively expensive and slow.</w:t>
      </w:r>
    </w:p>
    <w:p>
      <w:pPr>
        <w:numPr>
          <w:ilvl w:val="0"/>
          <w:numId w:val="1001"/>
        </w:numPr>
        <w:pStyle w:val="Compact"/>
      </w:pPr>
      <w:r>
        <w:t xml:space="preserve">&lt; strong&gt;Rigid Operational Models:The company lacked flexibility to adapt to fluctuating consumer demands during seasonal peaks, leading to significant waste of resources.</w:t>
      </w:r>
    </w:p>
    <w:p>
      <w:pPr>
        <w:pStyle w:val="FirstParagraph"/>
      </w:pPr>
      <w:r>
        <w:t xml:space="preserve">The leadership team recognized that internal efforts were insufficient. They required an external perspective grounded in local market knowledge and global best practices—a role ideally filled by a seasoned</w:t>
      </w:r>
      <w:r>
        <w:t xml:space="preserve"> </w:t>
      </w:r>
      <w:r>
        <w:rPr>
          <w:bCs/>
          <w:b/>
        </w:rPr>
        <w:t xml:space="preserve">Business Consultant</w:t>
      </w:r>
      <w:r>
        <w:t xml:space="preserve">.</w:t>
      </w:r>
    </w:p>
    <w:bookmarkEnd w:id="22"/>
    <w:bookmarkEnd w:id="23"/>
    <w:bookmarkStart w:id="25" w:name="the-challenge"/>
    <w:bookmarkStart w:id="24" w:name="X9828124c20077b246282c7f8050e2d8eb01c862"/>
    <w:p>
      <w:pPr>
        <w:pStyle w:val="Heading2"/>
      </w:pPr>
      <w:r>
        <w:t xml:space="preserve">The Challenge: Adapting to the Toronto Market Dynamics</w:t>
      </w:r>
    </w:p>
    <w:p>
      <w:pPr>
        <w:pStyle w:val="FirstParagraph"/>
      </w:pPr>
      <w:r>
        <w:t xml:space="preserve">The decision to hire a consulting firm was driven by the unique characteristics of doing business in</w:t>
      </w:r>
      <w:r>
        <w:t xml:space="preserve"> </w:t>
      </w:r>
      <w:r>
        <w:rPr>
          <w:bCs/>
          <w:b/>
        </w:rPr>
        <w:t xml:space="preserve">Canada Toronto</w:t>
      </w:r>
      <w:r>
        <w:t xml:space="preserve">. The city’s high density, strict environmental regulations regarding commercial vehicles, and highly diverse workforce create a specific operational matrix. GreenLeaf was struggling to navigate these nuances. Their traditional model, effective five years ago, no longer aligned with the rapid technological advancements driven by Toronto’s thriving tech sector or the shifting consumer preferences in a post-pandemic economy.</w:t>
      </w:r>
    </w:p>
    <w:p>
      <w:pPr>
        <w:pStyle w:val="BodyText"/>
      </w:pPr>
      <w:r>
        <w:t xml:space="preserve">The primary challenge for the</w:t>
      </w:r>
      <w:r>
        <w:t xml:space="preserve"> </w:t>
      </w:r>
      <w:r>
        <w:rPr>
          <w:bCs/>
          <w:b/>
        </w:rPr>
        <w:t xml:space="preserve">Business Consultant</w:t>
      </w:r>
      <w:r>
        <w:t xml:space="preserve"> </w:t>
      </w:r>
      <w:r>
        <w:t xml:space="preserve">was not merely technical optimization but cultural and strategic alignment. The consultant needed to bridge the gap between GreenLeaf’s traditional family-business ethos and the agile, data-driven expectations of modern Canadian consumers. Furthermore, understanding local municipal bylaws regarding delivery zones in downtown cores was essential to avoid compliance issues that could stall operations.</w:t>
      </w:r>
    </w:p>
    <w:bookmarkEnd w:id="24"/>
    <w:bookmarkEnd w:id="25"/>
    <w:bookmarkStart w:id="30" w:name="methodology"/>
    <w:bookmarkStart w:id="29" w:name="the-consultative-approach"/>
    <w:p>
      <w:pPr>
        <w:pStyle w:val="Heading2"/>
      </w:pPr>
      <w:r>
        <w:t xml:space="preserve">The Consultative Approach</w:t>
      </w:r>
    </w:p>
    <w:p>
      <w:pPr>
        <w:pStyle w:val="FirstParagraph"/>
      </w:pPr>
      <w:r>
        <w:t xml:space="preserve">The engagement began with a comprehensive diagnostic phase. The appointed</w:t>
      </w:r>
      <w:r>
        <w:t xml:space="preserve"> </w:t>
      </w:r>
      <w:r>
        <w:rPr>
          <w:bCs/>
          <w:b/>
        </w:rPr>
        <w:t xml:space="preserve">Business Consultant</w:t>
      </w:r>
      <w:r>
        <w:t xml:space="preserve"> </w:t>
      </w:r>
      <w:r>
        <w:t xml:space="preserve">conducted interviews with stakeholders across all levels of the organization, from warehouse staff to C-suite executives. This qualitative data was supplemented by quantitative analysis of financial records, delivery times, and customer satisfaction scores.</w:t>
      </w:r>
    </w:p>
    <w:bookmarkStart w:id="26" w:name="X91465fec2cd48b1c901b1e47ec42e420c6af548"/>
    <w:p>
      <w:pPr>
        <w:pStyle w:val="Heading3"/>
      </w:pPr>
      <w:r>
        <w:t xml:space="preserve">Phase 1: Strategic Audit and Market Positioning</w:t>
      </w:r>
    </w:p>
    <w:p>
      <w:pPr>
        <w:pStyle w:val="FirstParagraph"/>
      </w:pPr>
      <w:r>
        <w:t xml:space="preserve">The consultant identified that GreenLeaf’s competitive advantage lay in its sustainability narrative but was being undermined by operational inefficiencies. In the context of</w:t>
      </w:r>
      <w:r>
        <w:t xml:space="preserve"> </w:t>
      </w:r>
      <w:r>
        <w:rPr>
          <w:bCs/>
          <w:b/>
        </w:rPr>
        <w:t xml:space="preserve">Canada Toronto</w:t>
      </w:r>
      <w:r>
        <w:t xml:space="preserve">, where consumers are increasingly eco-conscious, this disconnect was costly. The initial recommendation involved rebranding the operational efficiency gains as part of their environmental commitment, thereby turning cost-cutting measures into marketing assets.</w:t>
      </w:r>
    </w:p>
    <w:bookmarkEnd w:id="26"/>
    <w:bookmarkStart w:id="27" w:name="X9f5142f013080ab2c412b5beffda1f81609851a"/>
    <w:p>
      <w:pPr>
        <w:pStyle w:val="Heading3"/>
      </w:pPr>
      <w:r>
        <w:t xml:space="preserve">Phase 2: Operational Restructuring and Technology Integration</w:t>
      </w:r>
    </w:p>
    <w:p>
      <w:pPr>
        <w:pStyle w:val="FirstParagraph"/>
      </w:pPr>
      <w:r>
        <w:t xml:space="preserve">To address the digital fragmentation, the consultant proposed a phased migration to a cloud-based logistics management system. This decision was informed by an analysis of available software providers with strong support networks in Ontario. The implementation plan focused on minimal disruption to daily operations, ensuring that drivers and coordinators could continue serving clients in Toronto while transitioning to new tools.</w:t>
      </w:r>
    </w:p>
    <w:bookmarkEnd w:id="27"/>
    <w:bookmarkStart w:id="28" w:name="Xc122581b129061e470b8b634be6860882a61486"/>
    <w:p>
      <w:pPr>
        <w:pStyle w:val="Heading3"/>
      </w:pPr>
      <w:r>
        <w:t xml:space="preserve">Phase 3: Human Capital and Cultural Transformation</w:t>
      </w:r>
    </w:p>
    <w:p>
      <w:pPr>
        <w:pStyle w:val="FirstParagraph"/>
      </w:pPr>
      <w:r>
        <w:t xml:space="preserve">A significant portion of the consulting engagement focused on human resources. The consultant developed a new recruitment strategy tailored to the diverse talent pool available in Toronto. By partnering with local community colleges and leveraging multilingual job postings, GreenLeaf improved its hiring success rate. Additionally, the consultant introduced agile training programs that empowered employees to suggest process improvements, fostering a culture of continuous innovation.</w:t>
      </w:r>
    </w:p>
    <w:bookmarkEnd w:id="28"/>
    <w:bookmarkEnd w:id="29"/>
    <w:bookmarkEnd w:id="30"/>
    <w:bookmarkStart w:id="32" w:name="results"/>
    <w:bookmarkStart w:id="31" w:name="outcomes-and-impact"/>
    <w:p>
      <w:pPr>
        <w:pStyle w:val="Heading2"/>
      </w:pPr>
      <w:r>
        <w:t xml:space="preserve">Outcomes and Impact</w:t>
      </w:r>
    </w:p>
    <w:p>
      <w:pPr>
        <w:pStyle w:val="FirstParagraph"/>
      </w:pPr>
      <w:r>
        <w:t xml:space="preserve">The results of the consulting engagement were measurable and significant. Over an 18-month period, GreenLeaf Logistics achieved the following milestones:</w:t>
      </w:r>
    </w:p>
    <w:p>
      <w:pPr>
        <w:numPr>
          <w:ilvl w:val="0"/>
          <w:numId w:val="1002"/>
        </w:numPr>
        <w:pStyle w:val="Compact"/>
      </w:pPr>
      <w:r>
        <w:rPr>
          <w:bCs/>
          <w:b/>
        </w:rPr>
        <w:t xml:space="preserve">30% Increase in Operational Efficiency:</w:t>
      </w:r>
    </w:p>
    <w:p>
      <w:pPr>
        <w:numPr>
          <w:ilvl w:val="0"/>
          <w:numId w:val="1002"/>
        </w:numPr>
        <w:pStyle w:val="Compact"/>
      </w:pPr>
      <w:r>
        <w:rPr>
          <w:bCs/>
          <w:b/>
        </w:rPr>
        <w:t xml:space="preserve">25% Reduction in Operational Costs:</w:t>
      </w:r>
    </w:p>
    <w:p>
      <w:pPr>
        <w:numPr>
          <w:ilvl w:val="0"/>
          <w:numId w:val="1002"/>
        </w:numPr>
        <w:pStyle w:val="Compact"/>
      </w:pPr>
      <w:r>
        <w:rPr>
          <w:bCs/>
          <w:b/>
        </w:rPr>
        <w:t xml:space="preserve">Revenue Growth of 18%:</w:t>
      </w:r>
    </w:p>
    <w:p>
      <w:pPr>
        <w:numPr>
          <w:ilvl w:val="0"/>
          <w:numId w:val="1002"/>
        </w:numPr>
        <w:pStyle w:val="Compact"/>
      </w:pPr>
      <w:r>
        <w:rPr>
          <w:bCs/>
          <w:b/>
        </w:rPr>
        <w:t xml:space="preserve">Enhanced Employee Retention:</w:t>
      </w:r>
    </w:p>
    <w:p>
      <w:pPr>
        <w:pStyle w:val="FirstParagraph"/>
      </w:pPr>
      <w:r>
        <w:t xml:space="preserve">The success of this project underscores the value of specialized expertise. The</w:t>
      </w:r>
      <w:r>
        <w:t xml:space="preserve"> </w:t>
      </w:r>
      <w:r>
        <w:rPr>
          <w:bCs/>
          <w:b/>
        </w:rPr>
        <w:t xml:space="preserve">Business Consultant</w:t>
      </w:r>
      <w:r>
        <w:t xml:space="preserve"> </w:t>
      </w:r>
      <w:r>
        <w:t xml:space="preserve">did not just provide generic advice; they provided context-aware solutions that respected the specific regulatory and cultural environment of Toronto.</w:t>
      </w:r>
    </w:p>
    <w:bookmarkEnd w:id="31"/>
    <w:bookmarkEnd w:id="32"/>
    <w:bookmarkStart w:id="34" w:name="lessons-learned"/>
    <w:bookmarkStart w:id="33" w:name="Xbbad8192a6647248c86114d25658a09b85436a4"/>
    <w:p>
      <w:pPr>
        <w:pStyle w:val="Heading2"/>
      </w:pPr>
      <w:r>
        <w:t xml:space="preserve">Key Takeaways for Businesses in Canada, Toronto</w:t>
      </w:r>
    </w:p>
    <w:p>
      <w:pPr>
        <w:pStyle w:val="FirstParagraph"/>
      </w:pPr>
      <w:r>
        <w:t xml:space="preserve">This case study offers several critical lessons for other enterprises operating in the same region:</w:t>
      </w:r>
    </w:p>
    <w:p>
      <w:pPr>
        <w:numPr>
          <w:ilvl w:val="0"/>
          <w:numId w:val="1003"/>
        </w:numPr>
        <w:pStyle w:val="Compact"/>
      </w:pPr>
      <w:r>
        <w:rPr>
          <w:bCs/>
          <w:b/>
        </w:rPr>
        <w:t xml:space="preserve">Leverage Local Expertise:</w:t>
      </w:r>
    </w:p>
    <w:p>
      <w:pPr>
        <w:numPr>
          <w:ilvl w:val="0"/>
          <w:numId w:val="1003"/>
        </w:numPr>
        <w:pStyle w:val="Compact"/>
      </w:pPr>
      <w:r>
        <w:rPr>
          <w:bCs/>
          <w:b/>
        </w:rPr>
        <w:t xml:space="preserve">Data-Driven Decision Making:</w:t>
      </w:r>
    </w:p>
    <w:p>
      <w:pPr>
        <w:numPr>
          <w:ilvl w:val="0"/>
          <w:numId w:val="1003"/>
        </w:numPr>
        <w:pStyle w:val="Compact"/>
      </w:pPr>
      <w:r>
        <w:rPr>
          <w:bCs/>
          <w:b/>
        </w:rPr>
        <w:t xml:space="preserve">Sustainability as a Business Imperative:</w:t>
      </w:r>
    </w:p>
    <w:p>
      <w:pPr>
        <w:numPr>
          <w:ilvl w:val="0"/>
          <w:numId w:val="1003"/>
        </w:numPr>
        <w:pStyle w:val="Compact"/>
      </w:pPr>
      <w:r>
        <w:rPr>
          <w:bCs/>
          <w:b/>
        </w:rPr>
        <w:t xml:space="preserve">The Human Element:</w:t>
      </w:r>
    </w:p>
    <w:p>
      <w:pPr>
        <w:pStyle w:val="FirstParagraph"/>
      </w:pPr>
      <w:r>
        <w:t xml:space="preserve">The role of a</w:t>
      </w:r>
      <w:r>
        <w:t xml:space="preserve"> </w:t>
      </w:r>
      <w:r>
        <w:rPr>
          <w:bCs/>
          <w:b/>
        </w:rPr>
        <w:t xml:space="preserve">Business Consultant</w:t>
      </w:r>
      <w:r>
        <w:t xml:space="preserve"> </w:t>
      </w:r>
      <w:r>
        <w:t xml:space="preserve">extends beyond immediate problem-solving; it involves building organizational resilience. For companies in</w:t>
      </w:r>
      <w:r>
        <w:t xml:space="preserve"> </w:t>
      </w:r>
      <w:r>
        <w:rPr>
          <w:bCs/>
          <w:b/>
        </w:rPr>
        <w:t xml:space="preserve">Canada Toronto</w:t>
      </w:r>
      <w:r>
        <w:t xml:space="preserve">, navigating the complexities of a dense, fast-paced, and multicultural urban environment requires strategic partners who understand both the global business landscape and local nuances.</w:t>
      </w:r>
    </w:p>
    <w:bookmarkEnd w:id="33"/>
    <w:bookmarkEnd w:id="34"/>
    <w:bookmarkStart w:id="35" w:name="conclusion"/>
    <w:p>
      <w:pPr>
        <w:pStyle w:val="Heading2"/>
      </w:pPr>
      <w:r>
        <w:t xml:space="preserve">Conclusion</w:t>
      </w:r>
    </w:p>
    <w:p>
      <w:pPr>
        <w:pStyle w:val="FirstParagraph"/>
      </w:pPr>
      <w:r>
        <w:t xml:space="preserve">The journey of GreenLeaf Logistics illustrates that even successful businesses can reach inflection points where external expertise is crucial. By engaging a skilled</w:t>
      </w:r>
      <w:r>
        <w:t xml:space="preserve"> </w:t>
      </w:r>
      <w:r>
        <w:rPr>
          <w:bCs/>
          <w:b/>
        </w:rPr>
        <w:t xml:space="preserve">Business Consultant</w:t>
      </w:r>
      <w:r>
        <w:t xml:space="preserve">, the company was able to transform its challenges into opportunities for growth. The specific context of operating in</w:t>
      </w:r>
      <w:r>
        <w:t xml:space="preserve"> </w:t>
      </w:r>
      <w:r>
        <w:rPr>
          <w:bCs/>
          <w:b/>
        </w:rPr>
        <w:t xml:space="preserve">Canada Toronto</w:t>
      </w:r>
      <w:r>
        <w:t xml:space="preserve"> </w:t>
      </w:r>
      <w:r>
        <w:t xml:space="preserve">added layers of complexity regarding regulation, talent acquisition, and market expectations, which the consultant successfully navigated.</w:t>
      </w:r>
    </w:p>
    <w:p>
      <w:pPr>
        <w:pStyle w:val="BodyText"/>
      </w:pPr>
      <w:r>
        <w:t xml:space="preserve">In conclusion, this case study highlights that effective business consulting is not a one-size-fits-all solution. It requires a deep understanding of the local ecosystem, a rigorous analytical approach to problem-solving, and a commitment to sustainable growth strategies. For businesses in Toronto and across Canada, investing in high-quality consulting services can be the catalyst for achieving long-term viability and competitive advantage.</w:t>
      </w:r>
    </w:p>
    <w:bookmarkEnd w:id="35"/>
    <w:p>
      <w:pPr>
        <w:pStyle w:val="BodyText"/>
      </w:pPr>
      <w:r>
        <w:rPr>
          <w:iCs/>
          <w:i/>
        </w:rPr>
        <w:t xml:space="preserve">This document is a fictional case study created for illustrative purposes to demonstrate the impact of business consulting in urban environments like Toronto, Canada.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Growth in the GTA: A Case Study on Business Consulting Success</dc:title>
  <dc:creator/>
  <dc:language>en</dc:language>
  <cp:keywords/>
  <dcterms:created xsi:type="dcterms:W3CDTF">2026-07-29T03:31:26Z</dcterms:created>
  <dcterms:modified xsi:type="dcterms:W3CDTF">2026-07-29T03:31:26Z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