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China</w:t>
      </w:r>
      <w:r>
        <w:t xml:space="preserve"> </w:t>
      </w:r>
      <w:r>
        <w:t xml:space="preserve">Shanghai</w:t>
      </w:r>
    </w:p>
    <w:bookmarkStart w:id="30" w:name="X5b92db0e5344e1b81c4061257c38879d020c50f"/>
    <w:p>
      <w:pPr>
        <w:pStyle w:val="Heading1"/>
      </w:pPr>
      <w:r>
        <w:t xml:space="preserve">Navigating the Dragon's Headland: A Case Study of a Business Consultant in China Shanghai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Entry and Operational Restructuring for a European Fintech Firm</w:t>
      </w:r>
      <w:r>
        <w:br/>
      </w:r>
      <w:r>
        <w:rPr>
          <w:bCs/>
          <w:b/>
        </w:rPr>
        <w:t xml:space="preserve">Locus:</w:t>
      </w:r>
      <w:r>
        <w:t xml:space="preserve"> </w:t>
      </w:r>
      <w:r>
        <w:t xml:space="preserve">China Shanghai</w:t>
      </w:r>
    </w:p>
    <w:bookmarkStart w:id="20" w:name="i.-executive-summary"/>
    <w:p>
      <w:pPr>
        <w:pStyle w:val="Heading2"/>
      </w:pPr>
      <w:r>
        <w:t xml:space="preserve">I. Executive Summary</w:t>
      </w:r>
    </w:p>
    <w:p>
      <w:pPr>
        <w:pStyle w:val="FirstParagraph"/>
      </w:pPr>
      <w:r>
        <w:t xml:space="preserve">In the rapidly evolving landscape of global finance, few cities rival the dynamism and complexity of</w:t>
      </w:r>
      <w:r>
        <w:t xml:space="preserve"> </w:t>
      </w:r>
      <w:r>
        <w:rPr>
          <w:bCs/>
          <w:b/>
        </w:rPr>
        <w:t xml:space="preserve">China Shanghai</w:t>
      </w:r>
      <w:r>
        <w:t xml:space="preserve">. As the financial hub of mainland China, this metropolis serves as both a beacon for foreign investment and a labyrinthine regulatory environment. This document presents a comprehensive case study detailing how an external</w:t>
      </w:r>
      <w:r>
        <w:t xml:space="preserve"> </w:t>
      </w:r>
      <w:r>
        <w:rPr>
          <w:bCs/>
          <w:b/>
        </w:rPr>
        <w:t xml:space="preserve">Business Consultant</w:t>
      </w:r>
      <w:r>
        <w:t xml:space="preserve"> </w:t>
      </w:r>
      <w:r>
        <w:t xml:space="preserve">facilitated the successful market entry and subsequent operational scaling of "NovaPay," a European fintech startup, within this critical economic zone. The study underscores the necessity of localized expertise when navigating the unique socio-economic fabric of</w:t>
      </w:r>
      <w:r>
        <w:t xml:space="preserve"> </w:t>
      </w:r>
      <w:r>
        <w:rPr>
          <w:bCs/>
          <w:b/>
        </w:rPr>
        <w:t xml:space="preserve">China Shanghai</w:t>
      </w:r>
      <w:r>
        <w:t xml:space="preserve">.</w:t>
      </w:r>
    </w:p>
    <w:bookmarkEnd w:id="20"/>
    <w:bookmarkStart w:id="21" w:name="ii.-client-background-and-challenge"/>
    <w:p>
      <w:pPr>
        <w:pStyle w:val="Heading2"/>
      </w:pPr>
      <w:r>
        <w:t xml:space="preserve">II. Client Background and Challenge</w:t>
      </w:r>
    </w:p>
    <w:p>
      <w:pPr>
        <w:pStyle w:val="FirstParagraph"/>
      </w:pPr>
      <w:r>
        <w:t xml:space="preserve">NovaPay, a mid-sized financial technology firm based in Berlin, sought to expand its digital payment solutions into the Asian market. While their product was robust, they lacked local intelligence. Their primary challenge was not technological but strategic: understanding the regulatory nuances of</w:t>
      </w:r>
      <w:r>
        <w:t xml:space="preserve"> </w:t>
      </w:r>
      <w:r>
        <w:rPr>
          <w:bCs/>
          <w:b/>
        </w:rPr>
        <w:t xml:space="preserve">China Shanghai</w:t>
      </w:r>
      <w:r>
        <w:t xml:space="preserve">, building trust with local partners, and adapting their business model to fit the hyper-competitive digital ecosystem dominated by giants like Alibaba and Tencent.</w:t>
      </w:r>
    </w:p>
    <w:p>
      <w:pPr>
        <w:pStyle w:val="BodyText"/>
      </w:pPr>
      <w:r>
        <w:t xml:space="preserve">The client did not just need translation services; they needed a strategic</w:t>
      </w:r>
      <w:r>
        <w:t xml:space="preserve"> </w:t>
      </w:r>
      <w:r>
        <w:rPr>
          <w:bCs/>
          <w:b/>
        </w:rPr>
        <w:t xml:space="preserve">Business Consultant</w:t>
      </w:r>
      <w:r>
        <w:t xml:space="preserve"> </w:t>
      </w:r>
      <w:r>
        <w:t xml:space="preserve">who could interpret the implicit rules of doing business in one of the world’s most intense commercial environments. The stakes were high, as entering this market without proper guidance often results in significant financial loss and reputational damage.</w:t>
      </w:r>
    </w:p>
    <w:bookmarkEnd w:id="21"/>
    <w:bookmarkStart w:id="25" w:name="iii.-the-role-of-the-business-consultant"/>
    <w:p>
      <w:pPr>
        <w:pStyle w:val="Heading2"/>
      </w:pPr>
      <w:r>
        <w:t xml:space="preserve">III. The Role of the Business Consultant</w:t>
      </w:r>
    </w:p>
    <w:p>
      <w:pPr>
        <w:pStyle w:val="FirstParagraph"/>
      </w:pPr>
      <w:r>
        <w:t xml:space="preserve">The engagement began with a comprehensive diagnostic phase. The appointed</w:t>
      </w:r>
      <w:r>
        <w:t xml:space="preserve"> </w:t>
      </w:r>
      <w:r>
        <w:rPr>
          <w:bCs/>
          <w:b/>
        </w:rPr>
        <w:t xml:space="preserve">Business Consultant</w:t>
      </w:r>
      <w:r>
        <w:t xml:space="preserve">, possessing over fifteen years of experience in cross-border trade within East Asia, adopted a multi-faceted approach tailored specifically to the realities of</w:t>
      </w:r>
      <w:r>
        <w:t xml:space="preserve"> </w:t>
      </w:r>
      <w:r>
        <w:rPr>
          <w:bCs/>
          <w:b/>
        </w:rPr>
        <w:t xml:space="preserve">China Shanghai</w:t>
      </w:r>
      <w:r>
        <w:t xml:space="preserve">.</w:t>
      </w:r>
    </w:p>
    <w:bookmarkStart w:id="22" w:name="a.-regulatory-navigation-and-compliance"/>
    <w:p>
      <w:pPr>
        <w:pStyle w:val="Heading3"/>
      </w:pPr>
      <w:r>
        <w:t xml:space="preserve">A. Regulatory Navigation and Compliance</w:t>
      </w:r>
    </w:p>
    <w:p>
      <w:pPr>
        <w:pStyle w:val="FirstParagraph"/>
      </w:pPr>
      <w:r>
        <w:t xml:space="preserve">The first critical step was demystifying the regulatory framework. In</w:t>
      </w:r>
      <w:r>
        <w:t xml:space="preserve"> </w:t>
      </w:r>
      <w:r>
        <w:rPr>
          <w:bCs/>
          <w:b/>
        </w:rPr>
        <w:t xml:space="preserve">China Shanghai</w:t>
      </w:r>
      <w:r>
        <w:t xml:space="preserve">, compliance is not merely a legal formality but a strategic pillar. The consultant analyzed the specific requirements of the Free Trade Zone (FTZ) in Shanghai, identifying opportunities for tax incentives and streamlined licensing for fintech companies. By interpreting complex local laws regarding data sovereignty and cross-border financial flows, the</w:t>
      </w:r>
      <w:r>
        <w:t xml:space="preserve"> </w:t>
      </w:r>
      <w:r>
        <w:rPr>
          <w:bCs/>
          <w:b/>
        </w:rPr>
        <w:t xml:space="preserve">Business Consultant</w:t>
      </w:r>
      <w:r>
        <w:t xml:space="preserve"> </w:t>
      </w:r>
      <w:r>
        <w:t xml:space="preserve">ensured that NovaPay’s initial structure was fully compliant with Chinese regulations, avoiding potential shutdowns or fines.</w:t>
      </w:r>
    </w:p>
    <w:bookmarkEnd w:id="22"/>
    <w:bookmarkStart w:id="23" w:name="b.-cultural-integration-and-guanxi"/>
    <w:p>
      <w:pPr>
        <w:pStyle w:val="Heading3"/>
      </w:pPr>
      <w:r>
        <w:t xml:space="preserve">B. Cultural Integration and "Guanxi"</w:t>
      </w:r>
    </w:p>
    <w:p>
      <w:pPr>
        <w:pStyle w:val="FirstParagraph"/>
      </w:pPr>
      <w:r>
        <w:t xml:space="preserve">A core component of the consultancy was fostering "Guanxi" (relationships). In the context of</w:t>
      </w:r>
      <w:r>
        <w:t xml:space="preserve"> </w:t>
      </w:r>
      <w:r>
        <w:rPr>
          <w:bCs/>
          <w:b/>
        </w:rPr>
        <w:t xml:space="preserve">China Shanghai</w:t>
      </w:r>
      <w:r>
        <w:t xml:space="preserve">, business is deeply relational. The consultant facilitated high-level networking events with local banking leaders, government officials, and potential enterprise clients. They coached NovaPay’s executive team on the nuances of Chinese business etiquette, emphasizing humility, long-term relationship building over immediate transactional gains, and the importance of face ("Mianzi"). This cultural bridging was essential for establishing credibility in a market that is inherently skeptical of foreign entities.</w:t>
      </w:r>
    </w:p>
    <w:bookmarkEnd w:id="23"/>
    <w:bookmarkStart w:id="24" w:name="c.-strategic-localization"/>
    <w:p>
      <w:pPr>
        <w:pStyle w:val="Heading3"/>
      </w:pPr>
      <w:r>
        <w:t xml:space="preserve">C. Strategic Localization</w:t>
      </w:r>
    </w:p>
    <w:p>
      <w:pPr>
        <w:pStyle w:val="FirstParagraph"/>
      </w:pPr>
      <w:r>
        <w:t xml:space="preserve">The consultant advised against a direct replication of the European model. Instead, they recommended a hybrid approach. In</w:t>
      </w:r>
      <w:r>
        <w:t xml:space="preserve"> </w:t>
      </w:r>
      <w:r>
        <w:rPr>
          <w:bCs/>
          <w:b/>
        </w:rPr>
        <w:t xml:space="preserve">China Shanghai</w:t>
      </w:r>
      <w:r>
        <w:t xml:space="preserve">, consumer behavior is driven by mobile ecosystems and social integration. The</w:t>
      </w:r>
      <w:r>
        <w:t xml:space="preserve"> </w:t>
      </w:r>
      <w:r>
        <w:rPr>
          <w:bCs/>
          <w:b/>
        </w:rPr>
        <w:t xml:space="preserve">Business Consultant</w:t>
      </w:r>
      <w:r>
        <w:t xml:space="preserve"> </w:t>
      </w:r>
      <w:r>
        <w:t xml:space="preserve">guided NovaPay to integrate their services with local super-apps and adapt their user interface to preferences typical of Shanghai’s tech-savvy demographic, which demands speed, seamless UX, and integrated social features.</w:t>
      </w:r>
    </w:p>
    <w:bookmarkEnd w:id="24"/>
    <w:bookmarkEnd w:id="25"/>
    <w:bookmarkStart w:id="26" w:name="Xd9333bda06f67b3910f5609ac77d5890937f956"/>
    <w:p>
      <w:pPr>
        <w:pStyle w:val="Heading2"/>
      </w:pPr>
      <w:r>
        <w:t xml:space="preserve">IV. Implementation Strategy in China Shanghai</w:t>
      </w:r>
    </w:p>
    <w:p>
      <w:pPr>
        <w:pStyle w:val="FirstParagraph"/>
      </w:pPr>
      <w:r>
        <w:t xml:space="preserve">The execution phase took place entirely within the dynamic environment of</w:t>
      </w:r>
      <w:r>
        <w:t xml:space="preserve"> </w:t>
      </w:r>
      <w:r>
        <w:rPr>
          <w:bCs/>
          <w:b/>
        </w:rPr>
        <w:t xml:space="preserve">China Shanghai</w:t>
      </w:r>
      <w:r>
        <w:t xml:space="preserve">. The consultant coordinated a local implementation team consisting of legal experts, marketing specialists, and IT developers based in the Pudong district.</w:t>
      </w:r>
    </w:p>
    <w:p>
      <w:pPr>
        <w:pStyle w:val="BodyText"/>
      </w:pPr>
      <w:r>
        <w:t xml:space="preserve">Phase</w:t>
      </w:r>
    </w:p>
    <w:p>
      <w:pPr>
        <w:pStyle w:val="BodyText"/>
      </w:pPr>
      <w:r>
        <w:t xml:space="preserve">Action Item</w:t>
      </w:r>
    </w:p>
    <w:p>
      <w:pPr>
        <w:pStyle w:val="BodyText"/>
      </w:pPr>
      <w:r>
        <w:t xml:space="preserve">Status in China Shanghai Context</w:t>
      </w:r>
    </w:p>
    <w:p>
      <w:pPr>
        <w:pStyle w:val="BodyText"/>
      </w:pPr>
      <w:r>
        <w:t xml:space="preserve">The Role of the Business Consultant" /&gt;The Role of the Business Consultant"&gt;The Role of the Business Consultant"&gt;The Role of the Business Consultant"&gt;</w:t>
      </w:r>
    </w:p>
    <w:p>
      <w:pPr>
        <w:pStyle w:val="BodyText"/>
      </w:pPr>
      <w:r>
        <w:rPr>
          <w:bCs/>
          <w:b/>
        </w:rPr>
        <w:t xml:space="preserve">Phase 1</w:t>
      </w:r>
      <w:r>
        <w:t xml:space="preserve">(Months 1-3)</w:t>
      </w:r>
    </w:p>
    <w:p>
      <w:pPr>
        <w:pStyle w:val="BodyText"/>
      </w:pPr>
      <w:r>
        <w:t xml:space="preserve">Regulatory Approval</w:t>
      </w:r>
      <w:r>
        <w:br/>
      </w:r>
    </w:p>
    <w:p>
      <w:pPr>
        <w:pStyle w:val="BodyText"/>
      </w:pPr>
      <w:r>
        <w:t xml:space="preserve">. Obtained necessary fintech licenses in the Shanghai FTZ. Ensured data servers were physically located within China as per local law.</w:t>
      </w:r>
    </w:p>
    <w:p>
      <w:pPr>
        <w:pStyle w:val="BodyText"/>
      </w:pPr>
      <w:r>
        <w:t xml:space="preserve">. Conducted workshops on Chinese contract law and negotiation tactics for NovaPay’s legal team.</w:t>
      </w:r>
      <w:r>
        <w:br/>
      </w:r>
    </w:p>
    <w:p>
      <w:pPr>
        <w:pStyle w:val="BodyText"/>
      </w:pPr>
      <w:r>
        <w:rPr>
          <w:bCs/>
          <w:b/>
        </w:rPr>
        <w:t xml:space="preserve">Phase 2</w:t>
      </w:r>
      <w:r>
        <w:t xml:space="preserve">(Months 4-6)</w:t>
      </w:r>
    </w:p>
    <w:p>
      <w:pPr>
        <w:pStyle w:val="BodyText"/>
      </w:pPr>
      <w:r>
        <w:t xml:space="preserve">. Partner Acquisition</w:t>
      </w:r>
      <w:r>
        <w:br/>
      </w:r>
    </w:p>
    <w:p>
      <w:pPr>
        <w:pStyle w:val="BodyText"/>
      </w:pPr>
      <w:r>
        <w:t xml:space="preserve">. Secured pilot partnerships with two major local banks in Shanghai. Leveraged consultant’s network for introductions.</w:t>
      </w:r>
      <w:r>
        <w:br/>
      </w:r>
    </w:p>
    <w:p>
      <w:pPr>
        <w:pStyle w:val="BodyText"/>
      </w:pPr>
      <w:r>
        <w:t xml:space="preserve">. Acted as intermediary to negotiate terms, ensuring mutual benefit and long-term alignment.</w:t>
      </w:r>
      <w:r>
        <w:br/>
      </w:r>
    </w:p>
    <w:p>
      <w:pPr>
        <w:pStyle w:val="BodyText"/>
      </w:pPr>
      <w:r>
        <w:rPr>
          <w:bCs/>
          <w:b/>
        </w:rPr>
        <w:t xml:space="preserve">Phase 3</w:t>
      </w:r>
      <w:r>
        <w:t xml:space="preserve">(Months 7-12)</w:t>
      </w:r>
    </w:p>
    <w:p>
      <w:pPr>
        <w:pStyle w:val="BodyText"/>
      </w:pPr>
      <w:r>
        <w:t xml:space="preserve">. Market Launch</w:t>
      </w:r>
      <w:r>
        <w:br/>
      </w:r>
    </w:p>
    <w:p>
      <w:pPr>
        <w:pStyle w:val="BodyText"/>
      </w:pPr>
      <w:r>
        <w:t xml:space="preserve">. Launched localized marketing campaign targeting Shanghai’s young professionals. Integrated with Alipay ecosystem.</w:t>
      </w:r>
      <w:r>
        <w:br/>
      </w:r>
    </w:p>
    <w:p>
      <w:pPr>
        <w:pStyle w:val="BodyText"/>
      </w:pPr>
      <w:r>
        <w:t xml:space="preserve">. Advised on messaging that resonated with the "Shanghai Speed" and innovation mindset of the region.</w:t>
      </w:r>
      <w:r>
        <w:br/>
      </w:r>
    </w:p>
    <w:bookmarkEnd w:id="26"/>
    <w:bookmarkStart w:id="27" w:name="v.-results-and-impact"/>
    <w:p>
      <w:pPr>
        <w:pStyle w:val="Heading2"/>
      </w:pPr>
      <w:r>
        <w:t xml:space="preserve">V. Results and Impact</w:t>
      </w:r>
    </w:p>
    <w:p>
      <w:pPr>
        <w:pStyle w:val="FirstParagraph"/>
      </w:pPr>
      <w:r>
        <w:t xml:space="preserve">The intervention of the specialized</w:t>
      </w:r>
      <w:r>
        <w:t xml:space="preserve"> </w:t>
      </w:r>
      <w:r>
        <w:rPr>
          <w:bCs/>
          <w:b/>
        </w:rPr>
        <w:t xml:space="preserve">Business Consultant</w:t>
      </w:r>
    </w:p>
    <w:p>
      <w:pPr>
        <w:numPr>
          <w:ilvl w:val="0"/>
          <w:numId w:val="1001"/>
        </w:numPr>
        <w:pStyle w:val="Compact"/>
      </w:pPr>
      <w:r>
        <w:rPr>
          <w:bCs/>
          <w:b/>
        </w:rPr>
        <w:t xml:space="preserve">User Acquisition:</w:t>
      </w:r>
      <w:r>
        <w:t xml:space="preserve"> </w:t>
      </w:r>
      <w:r>
        <w:t xml:space="preserve">Achieved 50,000 active users in</w:t>
      </w:r>
      <w:r>
        <w:t xml:space="preserve"> </w:t>
      </w:r>
      <w:r>
        <w:rPr>
          <w:bCs/>
          <w:b/>
        </w:rPr>
        <w:t xml:space="preserve">China Shanghai</w:t>
      </w:r>
      <w:r>
        <w:t xml:space="preserve"> </w:t>
      </w:r>
      <w:r>
        <w:t xml:space="preserve">within the first six months of launch, exceeding initial projections by 15%.</w:t>
      </w:r>
    </w:p>
    <w:p>
      <w:pPr>
        <w:numPr>
          <w:ilvl w:val="0"/>
          <w:numId w:val="1001"/>
        </w:numPr>
        <w:pStyle w:val="Compact"/>
      </w:pPr>
      <w:r>
        <w:t xml:space="preserve">B2B Partnerships:</w:t>
      </w:r>
    </w:p>
    <w:p>
      <w:pPr>
        <w:numPr>
          <w:ilvl w:val="0"/>
          <w:numId w:val="1001"/>
        </w:numPr>
        <w:pStyle w:val="Compact"/>
      </w:pPr>
      <w:r>
        <w:rPr>
          <w:bCs/>
          <w:b/>
        </w:rPr>
        <w:t xml:space="preserve">Risk Mitigation:</w:t>
      </w:r>
      <w:r>
        <w:t xml:space="preserve">. Avoided significant regulatory hurdles that had stalled competitors. The proactive compliance strategy designed by the consultant proved invaluable when new data privacy laws were introduced mid-project.</w:t>
      </w:r>
    </w:p>
    <w:p>
      <w:pPr>
        <w:pStyle w:val="FirstParagraph"/>
      </w:pPr>
      <w:r>
        <w:t xml:space="preserve">The case demonstrates that success in</w:t>
      </w:r>
      <w:r>
        <w:t xml:space="preserve"> </w:t>
      </w:r>
      <w:r>
        <w:rPr>
          <w:bCs/>
          <w:b/>
        </w:rPr>
        <w:t xml:space="preserve">China Shanghai</w:t>
      </w:r>
      <w:r>
        <w:t xml:space="preserve"> </w:t>
      </w:r>
      <w:r>
        <w:t xml:space="preserve">is not guaranteed by product superiority alone; it requires a strategic partner who understands the local pulse. The</w:t>
      </w:r>
      <w:r>
        <w:t xml:space="preserve"> </w:t>
      </w:r>
      <w:r>
        <w:rPr>
          <w:bCs/>
          <w:b/>
        </w:rPr>
        <w:t xml:space="preserve">Business Consultant</w:t>
      </w:r>
      <w:r>
        <w:t xml:space="preserve"> </w:t>
      </w:r>
      <w:r>
        <w:t xml:space="preserve">served as this vital bridge, transforming a foreign entity into a locally respected player.</w:t>
      </w:r>
    </w:p>
    <w:p>
      <w:pPr>
        <w:pStyle w:val="BodyText"/>
      </w:pPr>
      <w:r>
        <w:t xml:space="preserve">&gt;</w:t>
      </w:r>
    </w:p>
    <w:bookmarkEnd w:id="27"/>
    <w:bookmarkStart w:id="28" w:name="vi.-key-lessons-learned"/>
    <w:p>
      <w:pPr>
        <w:pStyle w:val="Heading2"/>
      </w:pPr>
      <w:r>
        <w:t xml:space="preserve">VI. Key Lessons Learned</w:t>
      </w:r>
    </w:p>
    <w:p>
      <w:pPr>
        <w:numPr>
          <w:ilvl w:val="0"/>
          <w:numId w:val="1002"/>
        </w:numPr>
        <w:pStyle w:val="Compact"/>
      </w:pPr>
      <w:r>
        <w:rPr>
          <w:bCs/>
          <w:b/>
        </w:rPr>
        <w:t xml:space="preserve">The Importance of Local Presence:</w:t>
      </w:r>
      <w:r>
        <w:t xml:space="preserve">. In markets like Shanghai, digital presence is insufficient. Physical presence and local staffing are non-negotiable for building trust.</w:t>
      </w:r>
    </w:p>
    <w:p>
      <w:pPr>
        <w:numPr>
          <w:ilvl w:val="0"/>
          <w:numId w:val="1002"/>
        </w:numPr>
        <w:pStyle w:val="Compact"/>
      </w:pPr>
      <w:r>
        <w:t xml:space="preserve">. Agility vs. Planning:</w:t>
      </w:r>
    </w:p>
    <w:p>
      <w:pPr>
        <w:numPr>
          <w:ilvl w:val="0"/>
          <w:numId w:val="1002"/>
        </w:numPr>
        <w:pStyle w:val="Compact"/>
      </w:pPr>
      <w:r>
        <w:t xml:space="preserve">. Relationship Capital is Currency:</w:t>
      </w:r>
    </w:p>
    <w:bookmarkEnd w:id="28"/>
    <w:bookmarkStart w:id="29" w:name="vii.-conclusion"/>
    <w:p>
      <w:pPr>
        <w:pStyle w:val="Heading2"/>
      </w:pPr>
      <w:r>
        <w:t xml:space="preserve">VII. Conclusion</w:t>
      </w:r>
    </w:p>
    <w:p>
      <w:pPr>
        <w:pStyle w:val="FirstParagraph"/>
      </w:pPr>
      <w:r>
        <w:t xml:space="preserve">This case study illustrates that expanding into a complex market like</w:t>
      </w:r>
      <w:r>
        <w:t xml:space="preserve"> </w:t>
      </w:r>
      <w:r>
        <w:rPr>
          <w:bCs/>
          <w:b/>
        </w:rPr>
        <w:t xml:space="preserve">China Shanghai</w:t>
      </w:r>
      <w:r>
        <w:t xml:space="preserve">Business Consultant, in this instance, was pivotal in de-risking the expansion and accelerating time-to-market. For other enterprises considering entry into China’s financial hub, this document serves as a testament to the value of hiring specialized consulting services that deeply understand the intricacies of</w:t>
      </w:r>
      <w:r>
        <w:t xml:space="preserve"> </w:t>
      </w:r>
      <w:r>
        <w:rPr>
          <w:bCs/>
          <w:b/>
        </w:rPr>
        <w:t xml:space="preserve">China Shanghai</w:t>
      </w:r>
      <w:r>
        <w:t xml:space="preserve">. The synergy between global innovation and local expertise creates a sustainable pathway for growth in one of the world’s most competitive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China Shanghai</dc:title>
  <dc:creator/>
  <dc:language>en</dc:language>
  <cp:keywords/>
  <dcterms:created xsi:type="dcterms:W3CDTF">2026-07-29T08:18:48Z</dcterms:created>
  <dcterms:modified xsi:type="dcterms:W3CDTF">2026-07-29T08:18:48Z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