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in</w:t>
      </w:r>
      <w:r>
        <w:t xml:space="preserve"> </w:t>
      </w:r>
      <w:r>
        <w:t xml:space="preserve">Germany</w:t>
      </w:r>
      <w:r>
        <w:t xml:space="preserve"> </w:t>
      </w:r>
      <w:r>
        <w:t xml:space="preserve">Berlin</w:t>
      </w:r>
    </w:p>
    <w:bookmarkStart w:id="32" w:name="X0e3f2c0cf9247d8b9b682e8b3a01328804e5905"/>
    <w:p>
      <w:pPr>
        <w:pStyle w:val="Heading1"/>
      </w:pPr>
      <w:r>
        <w:t xml:space="preserve">Elevating Excellence: A Strategic Business Consultant Case Study in Germany Berlin</w:t>
      </w:r>
    </w:p>
    <w:p>
      <w:pPr>
        <w:pStyle w:val="FirstParagraph"/>
      </w:pPr>
      <w:r>
        <w:rPr>
          <w:bCs/>
          <w:b/>
        </w:rPr>
        <w:t xml:space="preserve">Date:</w:t>
      </w:r>
      <w:r>
        <w:t xml:space="preserve"> </w:t>
      </w:r>
      <w:r>
        <w:t xml:space="preserve">October 24, 2023</w:t>
      </w:r>
      <w:r>
        <w:br/>
      </w:r>
      <w:r>
        <w:rPr>
          <w:bCs/>
          <w:b/>
        </w:rPr>
        <w:t xml:space="preserve">Location:</w:t>
      </w:r>
    </w:p>
    <w:p>
      <w:pPr>
        <w:pStyle w:val="BodyText"/>
      </w:pPr>
      <w:r>
        <w:t xml:space="preserve">In the heart of Europe, the dynamic and rapidly evolving ecosystem of Germany Berlin serves as a unique backdrop for corporate innovation. This case study examines how a specialized Business Consultant navigated the complex regulatory, cultural, and market landscapes of this vibrant capital to drive significant growth for a mid-sized technology firm.</w:t>
      </w:r>
    </w:p>
    <w:bookmarkStart w:id="20" w:name="executive-summary"/>
    <w:p>
      <w:pPr>
        <w:pStyle w:val="Heading2"/>
      </w:pPr>
      <w:r>
        <w:t xml:space="preserve">1. Executive Summary</w:t>
      </w:r>
    </w:p>
    <w:p>
      <w:pPr>
        <w:pStyle w:val="FirstParagraph"/>
      </w:pPr>
      <w:r>
        <w:t xml:space="preserve">The primary objective of this engagement was to transform the operational efficiency and market positioning of "TechSolutions Berlin GmbH," a fictional but representative mid-sized software development agency based in Germany Berlin. Despite having high-quality products, the company struggled with slow decision-making processes, fragmented team structures, and an inability to scale effectively within the competitive German market. By employing rigorous Business Consultant methodologies tailored to the local context of Germany Berlin, we achieved a 40% increase in annual recurring revenue (ARR) and reduced project delivery times by 25% within twelve months.</w:t>
      </w:r>
    </w:p>
    <w:bookmarkEnd w:id="20"/>
    <w:bookmarkStart w:id="27" w:name="company-background-and-challenges"/>
    <w:p>
      <w:pPr>
        <w:pStyle w:val="Heading2"/>
      </w:pPr>
      <w:r>
        <w:t xml:space="preserve">2. Company Background and Challenges</w:t>
      </w:r>
    </w:p>
    <w:p>
      <w:pPr>
        <w:pStyle w:val="FirstParagraph"/>
      </w:pPr>
      <w:r>
        <w:t xml:space="preserve">TechSolutions Berlin GmbH was founded five years prior to this engagement. While the company enjoyed a strong reputation for technical excellence among local clients in Germany Berlin, it faced several critical challenges:</w:t>
      </w:r>
    </w:p>
    <w:p>
      <w:pPr>
        <w:pStyle w:val="BodyText"/>
      </w:pPr>
      <w:r>
        <w:rPr>
          <w:bCs/>
          <w:b/>
        </w:rPr>
        <w:t xml:space="preserve">Cultural Misalignment:</w:t>
      </w:r>
    </w:p>
    <w:p>
      <w:pPr>
        <w:pStyle w:val="BodyText"/>
      </w:pPr>
      <w:r>
        <w:t xml:space="preserve">The leadership team, composed of engineers and designers, lacked formal business strategy experience. Their approach to management was informal and reactive rather than structured and proactive.</w:t>
      </w:r>
    </w:p>
    <w:p>
      <w:pPr>
        <w:pStyle w:val="BodyText"/>
      </w:pPr>
      <w:r>
        <w:rPr>
          <w:bCs/>
          <w:b/>
        </w:rPr>
        <w:t xml:space="preserve">Operational Inefficiency:</w:t>
      </w:r>
    </w:p>
    <w:p>
      <w:pPr>
        <w:pStyle w:val="BodyText"/>
      </w:pPr>
      <w:r>
        <w:t xml:space="preserve">Without standardized processes, projects frequently exceeded budgets due to scope creep. The lack of clear KPIs made it difficult to measure true performance or identify bottlenecks.</w:t>
      </w:r>
    </w:p>
    <w:p>
      <w:pPr>
        <w:pStyle w:val="BodyText"/>
      </w:pPr>
      <w:r>
        <w:rPr>
          <w:bCs/>
          <w:b/>
        </w:rPr>
        <w:t xml:space="preserve">Market Saturation in Germany Berlin:</w:t>
      </w:r>
    </w:p>
    <w:p>
      <w:pPr>
        <w:pStyle w:val="BodyText"/>
      </w:pPr>
      <w:r>
        <w:t xml:space="preserve">The Berlin tech scene is incredibly dense and competitive. Competitors were not only local startups but also international giants expanding their presence in Germany. TechSolutions was losing bids to larger firms that offered more comprehensive service packages.</w:t>
      </w:r>
    </w:p>
    <w:bookmarkStart w:id="24" w:name="the-role-of-the-business-consultant"/>
    <w:p>
      <w:pPr>
        <w:pStyle w:val="Heading2"/>
      </w:pPr>
      <w:r>
        <w:t xml:space="preserve">3. The Role of the Business Consultant</w:t>
      </w:r>
    </w:p>
    <w:p>
      <w:pPr>
        <w:pStyle w:val="FirstParagraph"/>
      </w:pPr>
      <w:r>
        <w:t xml:space="preserve">A specialized Business Consultant was brought in to diagnose these issues and implement a comprehensive turnaround strategy. The consultant’s approach was deeply rooted in understanding the specific nuances of doing business in Germany Berlin, where precision, reliability, and long-term partnerships are valued over quick fixes.</w:t>
      </w:r>
    </w:p>
    <w:bookmarkStart w:id="21" w:name="phase-1-diagnostic-analysis"/>
    <w:p>
      <w:pPr>
        <w:pStyle w:val="Heading3"/>
      </w:pPr>
      <w:r>
        <w:t xml:space="preserve">Phase 1: Diagnostic Analysis</w:t>
      </w:r>
    </w:p>
    <w:p>
      <w:pPr>
        <w:pStyle w:val="FirstParagraph"/>
      </w:pPr>
      <w:r>
        <w:t xml:space="preserve">The initial phase involved a deep-dive audit of all business functions. The Business Consultant interviewed key stakeholders, analyzed financial records, and mapped out workflow processes. A critical finding was that the company’s sales team was not aligned with the delivery team, leading to unrealistic promises being made to clients—a common pitfall for scaling tech firms in Germany Berlin.</w:t>
      </w:r>
    </w:p>
    <w:bookmarkEnd w:id="21"/>
    <w:bookmarkStart w:id="22" w:name="phase-2-strategic-restructuring"/>
    <w:p>
      <w:pPr>
        <w:pStyle w:val="Heading3"/>
      </w:pPr>
      <w:r>
        <w:t xml:space="preserve">Phase 2: Strategic Restructuring</w:t>
      </w:r>
    </w:p>
    <w:p>
      <w:pPr>
        <w:pStyle w:val="FirstParagraph"/>
      </w:pPr>
      <w:r>
        <w:t xml:space="preserve">Based on the diagnostic findings, the Business Consultant proposed a new organizational structure. Key changes included:</w:t>
      </w:r>
    </w:p>
    <w:bookmarkEnd w:id="22"/>
    <w:bookmarkStart w:id="23" w:name="phase-3-cultural-transformation"/>
    <w:p>
      <w:pPr>
        <w:pStyle w:val="Heading3"/>
      </w:pPr>
      <w:r>
        <w:t xml:space="preserve">Phase 3: Cultural Transformation</w:t>
      </w:r>
    </w:p>
    <w:p>
      <w:pPr>
        <w:pStyle w:val="FirstParagraph"/>
      </w:pPr>
      <w:r>
        <w:t xml:space="preserve">In Germany Berlin, corporate culture is deeply influenced by social responsibility and employee well-being. The Business Consultant recognized that traditional top-down management styles would fail here. Instead, they facilitated workshops to foster a culture of open communication and shared accountability. This shift was crucial for gaining buy-in from the technical staff who were initially resistant to change.</w:t>
      </w:r>
    </w:p>
    <w:bookmarkEnd w:id="23"/>
    <w:bookmarkEnd w:id="24"/>
    <w:bookmarkStart w:id="25" w:name="implementation-and-execution"/>
    <w:p>
      <w:pPr>
        <w:pStyle w:val="Heading2"/>
      </w:pPr>
      <w:r>
        <w:t xml:space="preserve">4. Implementation and Execution</w:t>
      </w:r>
    </w:p>
    <w:p>
      <w:pPr>
        <w:pStyle w:val="FirstParagraph"/>
      </w:pPr>
      <w:r>
        <w:t xml:space="preserve">The execution phase required meticulous planning and continuous monitoring. The Business Consultant worked closely with the executive team to roll out new policies gradually, ensuring that operational continuity was maintained.</w:t>
      </w:r>
    </w:p>
    <w:p>
      <w:pPr>
        <w:pStyle w:val="BlockText"/>
      </w:pPr>
      <w:r>
        <w:t xml:space="preserve">"The insight provided by the Business Consultant was invaluable. We didn't just need better processes; we needed a strategy that respected our identity as a Berlin-based company while helping us compete globally." – CEO, TechSolutions Berlin GmbH</w:t>
      </w:r>
    </w:p>
    <w:p>
      <w:pPr>
        <w:pStyle w:val="FirstParagraph"/>
      </w:pPr>
      <w:r>
        <w:t xml:space="preserve">Key actions taken during this phase included:</w:t>
      </w:r>
    </w:p>
    <w:bookmarkEnd w:id="25"/>
    <w:bookmarkStart w:id="26" w:name="results-and-impact"/>
    <w:p>
      <w:pPr>
        <w:pStyle w:val="Heading2"/>
      </w:pPr>
      <w:r>
        <w:t xml:space="preserve">5. Results and Impact</w:t>
      </w:r>
    </w:p>
    <w:p>
      <w:pPr>
        <w:pStyle w:val="FirstParagraph"/>
      </w:pPr>
      <w:r>
        <w:t xml:space="preserve">The results of the Business Consultant’s intervention were significant and measurable. Within twelve months, TechSolutions Berlin GmbH saw substantial improvements across all key performance indicators:</w:t>
      </w:r>
    </w:p>
    <w:p>
      <w:pPr>
        <w:pStyle w:val="BodyText"/>
      </w:pPr>
      <w:r>
        <w:t xml:space="preserve">Metric</w:t>
      </w:r>
    </w:p>
    <w:bookmarkEnd w:id="26"/>
    <w:bookmarkEnd w:id="27"/>
    <w:p>
      <w:pPr>
        <w:pStyle w:val="BodyText"/>
      </w:pPr>
      <w:r>
        <w:t xml:space="preserve">Before Intervention</w:t>
      </w:r>
    </w:p>
    <w:p>
      <w:pPr>
        <w:pStyle w:val="BodyText"/>
      </w:pPr>
      <w:r>
        <w:t xml:space="preserve">A After Intervention</w:t>
      </w:r>
    </w:p>
    <w:p>
      <w:pPr>
        <w:pStyle w:val="BodyText"/>
      </w:pPr>
      <w:r>
        <w:t xml:space="preserve">Change (%)</w:t>
      </w:r>
    </w:p>
    <w:p>
      <w:pPr>
        <w:pStyle w:val="BodyText"/>
      </w:pPr>
      <w:r>
        <w:rPr>
          <w:bCs/>
          <w:b/>
        </w:rPr>
        <w:t xml:space="preserve">Patient Satisfaction Score (PSS)</w:t>
      </w:r>
    </w:p>
    <w:p>
      <w:pPr>
        <w:pStyle w:val="BodyText"/>
      </w:pPr>
      <w:r>
        <w:t xml:space="preserve">78%</w:t>
      </w:r>
    </w:p>
    <w:p>
      <w:pPr>
        <w:pStyle w:val="BodyText"/>
      </w:pPr>
      <w:r>
        <w:t xml:space="preserve">94%</w:t>
      </w:r>
      <w:r>
        <w:br/>
      </w:r>
    </w:p>
    <w:p>
      <w:pPr>
        <w:pStyle w:val="BodyText"/>
      </w:pPr>
      <w:r>
        <w:rPr>
          <w:bCs/>
          <w:b/>
        </w:rPr>
        <w:t xml:space="preserve">Average Wait Time</w:t>
      </w:r>
    </w:p>
    <w:p>
      <w:pPr>
        <w:pStyle w:val="BodyText"/>
      </w:pPr>
      <w:r>
        <w:t xml:space="preserve">22 minutes</w:t>
      </w:r>
      <w:r>
        <w:br/>
      </w:r>
      <w:r>
        <w:t xml:space="preserve">10 minutes</w:t>
      </w:r>
    </w:p>
    <w:p>
      <w:pPr>
        <w:pStyle w:val="BodyText"/>
      </w:pPr>
      <w:r>
        <w:t xml:space="preserve">-54%</w:t>
      </w:r>
    </w:p>
    <w:p>
      <w:pPr>
        <w:pStyle w:val="BodyText"/>
      </w:pPr>
      <w:r>
        <w:rPr>
          <w:bCs/>
          <w:b/>
        </w:rPr>
        <w:t xml:space="preserve">Negative Complaints</w:t>
      </w:r>
    </w:p>
    <w:p>
      <w:pPr>
        <w:pStyle w:val="BodyText"/>
      </w:pPr>
      <w:r>
        <w:t xml:space="preserve">18 per month</w:t>
      </w:r>
      <w:r>
        <w:br/>
      </w:r>
      <w:r>
        <w:t xml:space="preserve">5 per month</w:t>
      </w:r>
      <w:r>
        <w:br/>
      </w:r>
    </w:p>
    <w:p>
      <w:pPr>
        <w:pStyle w:val="BodyText"/>
      </w:pPr>
      <w:r>
        <w:t xml:space="preserve">-72%</w:t>
      </w:r>
    </w:p>
    <w:bookmarkStart w:id="31" w:name="X025e021b0160708e0780474df758aac40bf7d40"/>
    <w:p>
      <w:pPr>
        <w:pStyle w:val="Heading2"/>
      </w:pPr>
      <w:r>
        <w:t xml:space="preserve">The Role of the Business Consultant in Healthcare Transformation</w:t>
      </w:r>
    </w:p>
    <w:p>
      <w:pPr>
        <w:pStyle w:val="FirstParagraph"/>
      </w:pPr>
      <w:r>
        <w:t xml:space="preserve">The success of this initiative can be attributed to several factors unique to the role of a Business Consultant in a healthcare setting:</w:t>
      </w:r>
    </w:p>
    <w:bookmarkStart w:id="28" w:name="cultural-sensitivity"/>
    <w:p>
      <w:pPr>
        <w:pStyle w:val="Heading3"/>
      </w:pPr>
      <w:r>
        <w:t xml:space="preserve">Cultural Sensitivity</w:t>
      </w:r>
    </w:p>
    <w:p>
      <w:pPr>
        <w:pStyle w:val="FirstParagraph"/>
      </w:pPr>
      <w:r>
        <w:t xml:space="preserve">In Germany Berlin, patient care is not just about medical treatment but also about respect and dignity. The Business Consultant emphasized training staff on soft skills, ensuring that technological improvements did not come at the cost of human interaction.</w:t>
      </w:r>
    </w:p>
    <w:bookmarkEnd w:id="28"/>
    <w:bookmarkStart w:id="29" w:name="conclusion"/>
    <w:p>
      <w:pPr>
        <w:pStyle w:val="Heading2"/>
      </w:pPr>
      <w:r>
        <w:t xml:space="preserve">Conclusion</w:t>
      </w:r>
    </w:p>
    <w:p>
      <w:pPr>
        <w:pStyle w:val="FirstParagraph"/>
      </w:pPr>
      <w:r>
        <w:t xml:space="preserve">This case study demonstrates the transformative power of a skilled Business Consultant in navigating the complexities of healthcare administration in Germany Berlin. By focusing on efficiency, patient satisfaction, and staff engagement, MediCare Health achieved significant improvements that enhanced both operational performance and patient outcomes.</w:t>
      </w:r>
    </w:p>
    <w:p>
      <w:pPr>
        <w:pStyle w:val="BlockText"/>
      </w:pPr>
      <w:r>
        <w:t xml:space="preserve">"The collaboration with the Business Consultant was instrumental in our journey toward excellence. Their strategic vision and local expertise helped us build a system that is not only efficient but also compassionate." – Administrator, MediCare Health</w:t>
      </w:r>
    </w:p>
    <w:bookmarkEnd w:id="29"/>
    <w:bookmarkStart w:id="30" w:name="lessons-learned"/>
    <w:p>
      <w:pPr>
        <w:pStyle w:val="Heading2"/>
      </w:pPr>
      <w:r>
        <w:t xml:space="preserve">Lessons Learned</w:t>
      </w:r>
    </w:p>
    <w:p>
      <w:pPr>
        <w:pStyle w:val="FirstParagraph"/>
      </w:pPr>
      <w:r>
        <w:t xml:space="preserve">In conclusion, this case study highlights the critical role of strategic consulting in modern healthcare. As organizations like MediCare Health continue to face increasing demands for quality and efficiency, the expertise of a Business Consultant will remain invaluable in driving positive change and ensuring long-term viability in competitive markets like Germany Berlin.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in Germany Berlin</dc:title>
  <dc:creator/>
  <dc:language>en</dc:language>
  <cp:keywords/>
  <dcterms:created xsi:type="dcterms:W3CDTF">2026-07-29T20:47:18Z</dcterms:created>
  <dcterms:modified xsi:type="dcterms:W3CDTF">2026-07-29T20:47:18Z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