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Frankfurt,</w:t>
      </w:r>
      <w:r>
        <w:t xml:space="preserve"> </w:t>
      </w:r>
      <w:r>
        <w:t xml:space="preserve">Germany</w:t>
      </w:r>
    </w:p>
    <w:bookmarkStart w:id="31" w:name="Xe953fecccf493bfa1aeffb4cffc97ec96614ca1"/>
    <w:p>
      <w:pPr>
        <w:pStyle w:val="Heading1"/>
      </w:pPr>
      <w:r>
        <w:t xml:space="preserve">Case Study: Transforming Operational Efficiency for a Mid-Sized Manufacturing Firm in Germany Frankfurt</w:t>
      </w:r>
    </w:p>
    <w:p>
      <w:pPr>
        <w:pStyle w:val="FirstParagraph"/>
      </w:pPr>
      <w:r>
        <w:rPr>
          <w:bCs/>
          <w:b/>
        </w:rPr>
        <w:t xml:space="preserve">Date:</w:t>
      </w:r>
      <w:r>
        <w:t xml:space="preserve"> </w:t>
      </w:r>
      <w:r>
        <w:t xml:space="preserve">October 2023</w:t>
      </w:r>
      <w:r>
        <w:br/>
      </w:r>
      <w:r>
        <w:rPr>
          <w:bCs/>
          <w:b/>
        </w:rPr>
        <w:t xml:space="preserve">Cliant Profile:</w:t>
      </w:r>
      <w:r>
        <w:br/>
      </w:r>
      <w:r>
        <w:t xml:space="preserve">A leading automotive parts manufacturer based in the industrial heart of Germany Frankfurt.</w:t>
      </w:r>
      <w:r>
        <w:br/>
      </w:r>
    </w:p>
    <w:p>
      <w:pPr>
        <w:pStyle w:val="BodyText"/>
      </w:pPr>
      <w:r>
        <w:t xml:space="preserve">Ta: The Need for Strategic Business Consultant Intervention</w:t>
      </w:r>
      <w:r>
        <w:br/>
      </w:r>
    </w:p>
    <w:bookmarkStart w:id="20" w:name="executive-summary"/>
    <w:p>
      <w:pPr>
        <w:pStyle w:val="Heading2"/>
      </w:pPr>
      <w:r>
        <w:t xml:space="preserve">1. Executive Summary</w:t>
      </w:r>
    </w:p>
    <w:p>
      <w:pPr>
        <w:pStyle w:val="FirstParagraph"/>
      </w:pPr>
      <w:r>
        <w:t xml:space="preserve">In the highly competitive and regulated industrial landscape of Europe, companies located in major economic hubs face unique challenges that require specialized expertise. This case study explores a transformative engagement between a mid-sized manufacturing enterprise and an independent Business Consultant specializing in European market dynamics. The primary objective was to revitalize operational workflows, enhance digital transformation capabilities, and navigate complex regulatory environments within Germany Frankfurt.</w:t>
      </w:r>
    </w:p>
    <w:p>
      <w:pPr>
        <w:pStyle w:val="BodyText"/>
      </w:pPr>
      <w:r>
        <w:t xml:space="preserve">The firm, let us refer to it as "Frankfurt AutoParts GmbH," had experienced steady growth over the previous decade but faced stagnation due to inefficient legacy systems and a rigid organizational structure. By partnering with a seasoned Business Consultant, the company achieved a 25% increase in operational efficiency and successfully expanded its export market share by 15% within twelve months. This document details the methodology, challenges, solutions, and outcomes of this strategic partnership.</w:t>
      </w:r>
    </w:p>
    <w:bookmarkEnd w:id="20"/>
    <w:bookmarkStart w:id="21" w:name="client-background"/>
    <w:p>
      <w:pPr>
        <w:pStyle w:val="Heading2"/>
      </w:pPr>
      <w:r>
        <w:t xml:space="preserve">2. Client Background</w:t>
      </w:r>
    </w:p>
    <w:p>
      <w:pPr>
        <w:pStyle w:val="FirstParagraph"/>
      </w:pPr>
      <w:r>
        <w:t xml:space="preserve">Frankfurt AutoParts GmbH is a family-owned business headquartered in the financial and transport hub of Germany Frankfurt. As one of the region’s key suppliers for precision-engineered components, the company relies heavily on just-in-time delivery schedules mandated by major automotive OEMs (Original Equipment Manufacturers). However, by 2022, internal audits revealed several critical pain points:</w:t>
      </w:r>
    </w:p>
    <w:p>
      <w:pPr>
        <w:numPr>
          <w:ilvl w:val="0"/>
          <w:numId w:val="1001"/>
        </w:numPr>
        <w:pStyle w:val="Compact"/>
      </w:pPr>
      <w:r>
        <w:rPr>
          <w:bCs/>
          <w:b/>
        </w:rPr>
        <w:t xml:space="preserve">Digital Lag:</w:t>
      </w:r>
      <w:r>
        <w:t xml:space="preserve"> </w:t>
      </w:r>
      <w:r>
        <w:t xml:space="preserve">Production data was siloed in outdated ERP systems that did not integrate seamlessly with modern supply chain software.</w:t>
      </w:r>
    </w:p>
    <w:p>
      <w:pPr>
        <w:numPr>
          <w:ilvl w:val="0"/>
          <w:numId w:val="1001"/>
        </w:numPr>
        <w:pStyle w:val="Compact"/>
      </w:pPr>
      <w:r>
        <w:rPr>
          <w:bCs/>
          <w:b/>
        </w:rPr>
        <w:t xml:space="preserve">Talent Shortage:</w:t>
      </w:r>
      <w:r>
        <w:t xml:space="preserve">A significant gap existed between the technical skills of the existing workforce and the digital requirements of Industry 4.0.</w:t>
      </w:r>
    </w:p>
    <w:p>
      <w:pPr>
        <w:numPr>
          <w:ilvl w:val="0"/>
          <w:numId w:val="1001"/>
        </w:numPr>
        <w:pStyle w:val="Compact"/>
      </w:pPr>
      <w:r>
        <w:rPr>
          <w:bCs/>
          <w:b/>
        </w:rPr>
        <w:t xml:space="preserve">Regulatory Pressure:</w:t>
      </w:r>
      <w:r>
        <w:t xml:space="preserve"> </w:t>
      </w:r>
      <w:r>
        <w:t xml:space="preserve">New environmental regulations in Germany Frankfurt required stricter compliance measures, increasing operational costs without clear strategic guidance.</w:t>
      </w:r>
    </w:p>
    <w:p>
      <w:pPr>
        <w:numPr>
          <w:ilvl w:val="0"/>
          <w:numId w:val="1001"/>
        </w:numPr>
        <w:pStyle w:val="Compact"/>
      </w:pPr>
      <w:r>
        <w:rPr>
          <w:bCs/>
          <w:b/>
        </w:rPr>
        <w:t xml:space="preserve">Cultural Resistance:</w:t>
      </w:r>
      <w:r>
        <w:t xml:space="preserve">A strong hierarchical culture impeded agile decision-making and cross-departmental collaboration.</w:t>
      </w:r>
    </w:p>
    <w:p>
      <w:pPr>
        <w:pStyle w:val="FirstParagraph"/>
      </w:pPr>
      <w:r>
        <w:t xml:space="preserve">To address these systemic issues, the executive board decided to engage an external Business Consultant with deep expertise in German industrial practices. The goal was not merely incremental improvement but a fundamental restructuring of how value was created and delivered.</w:t>
      </w:r>
    </w:p>
    <w:bookmarkEnd w:id="21"/>
    <w:bookmarkStart w:id="22" w:name="defining-the-challenge"/>
    <w:p>
      <w:pPr>
        <w:pStyle w:val="Heading2"/>
      </w:pPr>
      <w:r>
        <w:t xml:space="preserve">3. Defining the Challenge</w:t>
      </w:r>
    </w:p>
    <w:p>
      <w:pPr>
        <w:pStyle w:val="FirstParagraph"/>
      </w:pPr>
      <w:r>
        <w:t xml:space="preserve">The primary challenge for the Business Consultant was to diagnose the root causes of inefficiency while respecting the company’s heritage and local context. Operating in Germany Frankfurt presents specific nuances; it is a city characterized by high standards of precision, strict labor laws, and intense competition for skilled engineering talent. The consultant needed to understand that any proposed solution had to align with the German concept of *Ordnung* (order) while introducing enough flexibility to foster innovation.</w:t>
      </w:r>
    </w:p>
    <w:p>
      <w:pPr>
        <w:pStyle w:val="BodyText"/>
      </w:pPr>
      <w:r>
        <w:t xml:space="preserve">Furthermore, the Business Consultant had to navigate the delicate balance between maintaining traditional manufacturing strengths and adopting digital technologies. Many mid-sized firms in this region struggle with "digital hesitation," fearing that technological adoption will disrupt their core competencies. The consultant’s role was to demystify these fears by presenting a clear roadmap where technology serves as an enabler rather than a replacement for human expertise.</w:t>
      </w:r>
    </w:p>
    <w:bookmarkEnd w:id="22"/>
    <w:bookmarkStart w:id="26" w:name="strategic-approach"/>
    <w:p>
      <w:pPr>
        <w:pStyle w:val="Heading2"/>
      </w:pPr>
      <w:r>
        <w:t xml:space="preserve">4. Strategic Approach</w:t>
      </w:r>
    </w:p>
    <w:p>
      <w:pPr>
        <w:pStyle w:val="FirstParagraph"/>
      </w:pPr>
      <w:r>
        <w:t xml:space="preserve">The Business Consultant adopted a phased approach, utilizing data-driven analysis combined with stakeholder engagement to ensure buy-in from all levels of the organization.</w:t>
      </w:r>
    </w:p>
    <w:bookmarkStart w:id="23" w:name="phase-1-diagnostic-assessment"/>
    <w:p>
      <w:pPr>
        <w:pStyle w:val="Heading3"/>
      </w:pPr>
      <w:r>
        <w:t xml:space="preserve">Phase 1: Diagnostic Assessment</w:t>
      </w:r>
    </w:p>
    <w:p>
      <w:pPr>
        <w:pStyle w:val="FirstParagraph"/>
      </w:pPr>
      <w:r>
        <w:t xml:space="preserve">The initial phase involved a comprehensive audit of current workflows. The consultant conducted interviews with floor managers, engineers, and HR representatives. This qualitative data was supplemented by quantitative analysis of production metrics. The assessment revealed that 40% of downtime was caused by poor communication between design and production teams.</w:t>
      </w:r>
    </w:p>
    <w:bookmarkEnd w:id="23"/>
    <w:bookmarkStart w:id="24" w:name="phase-2-digital-integration-roadmap"/>
    <w:p>
      <w:pPr>
        <w:pStyle w:val="Heading3"/>
      </w:pPr>
      <w:r>
        <w:t xml:space="preserve">Phase 2: Digital Integration Roadmap</w:t>
      </w:r>
    </w:p>
    <w:p>
      <w:pPr>
        <w:pStyle w:val="FirstParagraph"/>
      </w:pPr>
      <w:r>
        <w:t xml:space="preserve">Leveraging their expertise in the German market, the Business Consultant recommended a hybrid IT strategy. Instead of a complete overhaul, they proposed integrating cloud-based IoT (Internet of Things) sensors with existing legacy machinery. This approach allowed for real-time monitoring without requiring immediate capital expenditure on new equipment. The consultant also facilitated partnerships with local tech startups in Germany Frankfurt’s innovation district to provide tailored software solutions.</w:t>
      </w:r>
    </w:p>
    <w:bookmarkEnd w:id="24"/>
    <w:bookmarkStart w:id="25" w:name="phase-3-cultural-transformation"/>
    <w:p>
      <w:pPr>
        <w:pStyle w:val="Heading3"/>
      </w:pPr>
      <w:r>
        <w:t xml:space="preserve">Phase 3: Cultural Transformation</w:t>
      </w:r>
    </w:p>
    <w:p>
      <w:pPr>
        <w:pStyle w:val="FirstParagraph"/>
      </w:pPr>
      <w:r>
        <w:t xml:space="preserve">Tech alone could not solve the problem. The Business Consultant implemented a change management program focused on fostering a culture of continuous improvement (*Kaizen*). They introduced cross-functional teams where engineers and IT specialists worked together, breaking down silos. Training programs were designed to upskill workers in digital literacy, ensuring that the human element remained central to the transformation.</w:t>
      </w:r>
    </w:p>
    <w:bookmarkEnd w:id="25"/>
    <w:bookmarkEnd w:id="26"/>
    <w:bookmarkStart w:id="27" w:name="implementation-details"/>
    <w:p>
      <w:pPr>
        <w:pStyle w:val="Heading2"/>
      </w:pPr>
      <w:r>
        <w:t xml:space="preserve">5. Implementation Details</w:t>
      </w:r>
    </w:p>
    <w:p>
      <w:pPr>
        <w:pStyle w:val="FirstParagraph"/>
      </w:pPr>
      <w:r>
        <w:t xml:space="preserve">The implementation phase was executed over nine months. The Business Consultant acted as a bridge between the technical teams and executive leadership, ensuring that progress reports were transparent and that any deviations from the plan were addressed immediately.</w:t>
      </w:r>
    </w:p>
    <w:p>
      <w:pPr>
        <w:pStyle w:val="BodyText"/>
      </w:pPr>
      <w:r>
        <w:t xml:space="preserve">A key component of the implementation was compliance management. Given the strict regulatory environment in Germany Frankfurt, the consultant worked closely with legal experts to ensure all new digital processes met GDPR (General Data Protection Regulation) standards and local environmental codes. This proactive stance turned a potential liability into a competitive advantage, as clients began to view Frankfurt AutoParts as a leader in sustainable manufacturing.</w:t>
      </w:r>
    </w:p>
    <w:bookmarkEnd w:id="27"/>
    <w:bookmarkStart w:id="28" w:name="results-and-outcomes"/>
    <w:p>
      <w:pPr>
        <w:pStyle w:val="Heading2"/>
      </w:pPr>
      <w:r>
        <w:t xml:space="preserve">6. Results and Outcomes</w:t>
      </w:r>
    </w:p>
    <w:p>
      <w:pPr>
        <w:pStyle w:val="FirstParagraph"/>
      </w:pPr>
      <w:r>
        <w:t xml:space="preserve">The engagement yielded measurable success across several key performance indicators (KPIs):</w:t>
      </w:r>
    </w:p>
    <w:p>
      <w:pPr>
        <w:numPr>
          <w:ilvl w:val="0"/>
          <w:numId w:val="1002"/>
        </w:numPr>
        <w:pStyle w:val="Compact"/>
      </w:pPr>
      <w:r>
        <w:rPr>
          <w:bCs/>
          <w:b/>
        </w:rPr>
        <w:t xml:space="preserve">Operational Efficiency:</w:t>
      </w:r>
      <w:r>
        <w:t xml:space="preserve">A 25% reduction in production downtime due to predictive maintenance algorithms.</w:t>
      </w:r>
    </w:p>
    <w:p>
      <w:pPr>
        <w:numPr>
          <w:ilvl w:val="0"/>
          <w:numId w:val="1002"/>
        </w:numPr>
        <w:pStyle w:val="Compact"/>
      </w:pPr>
      <w:r>
        <w:rPr>
          <w:bCs/>
          <w:b/>
        </w:rPr>
        <w:t xml:space="preserve">Cost Reduction:</w:t>
      </w:r>
      <w:r>
        <w:t xml:space="preserve">A 15% decrease in operational costs through optimized supply chain logistics.</w:t>
      </w:r>
    </w:p>
    <w:p>
      <w:pPr>
        <w:numPr>
          <w:ilvl w:val="0"/>
          <w:numId w:val="1002"/>
        </w:numPr>
        <w:pStyle w:val="Compact"/>
      </w:pPr>
      <w:r>
        <w:t xml:space="preserve">An improvement in employee engagement scores by 30%, attributed to clearer roles and enhanced skill sets.</w:t>
      </w:r>
    </w:p>
    <w:p>
      <w:pPr>
        <w:numPr>
          <w:ilvl w:val="0"/>
          <w:numId w:val="1002"/>
        </w:numPr>
        <w:pStyle w:val="Compact"/>
      </w:pPr>
      <w:r>
        <w:rPr>
          <w:bCs/>
          <w:b/>
        </w:rPr>
        <w:t xml:space="preserve">Market Expansion:</w:t>
      </w:r>
      <w:r>
        <w:t xml:space="preserve">The company successfully entered two new markets in Southern Europe, leveraging the improved reliability and quality assurance standards established during the project.</w:t>
      </w:r>
    </w:p>
    <w:p>
      <w:pPr>
        <w:pStyle w:val="FirstParagraph"/>
      </w:pPr>
      <w:r>
        <w:t xml:space="preserve">The Business Consultant’s ability to tailor solutions specifically for the context of Germany Frankfurt was pivotal. By understanding local labor dynamics and regulatory frameworks, they avoided common pitfalls that often plague international consulting projects.</w:t>
      </w:r>
    </w:p>
    <w:bookmarkEnd w:id="28"/>
    <w:bookmarkStart w:id="29" w:name="key-takeaways"/>
    <w:p>
      <w:pPr>
        <w:pStyle w:val="Heading2"/>
      </w:pPr>
      <w:r>
        <w:t xml:space="preserve">7. Key Takeaways</w:t>
      </w:r>
    </w:p>
    <w:p>
      <w:pPr>
        <w:pStyle w:val="FirstParagraph"/>
      </w:pPr>
      <w:r>
        <w:t xml:space="preserve">This case study highlights several critical lessons for other businesses seeking expert advice:</w:t>
      </w:r>
    </w:p>
    <w:p>
      <w:pPr>
        <w:pStyle w:val="BodyText"/>
      </w:pPr>
      <w:r>
        <w:rPr>
          <w:bCs/>
          <w:b/>
        </w:rPr>
        <w:t xml:space="preserve">Context Matters:</w:t>
      </w:r>
      <w:r>
        <w:t xml:space="preserve">A Business Consultant must deeply understand the local economic and cultural landscape. In Germany Frankfurt, precision, compliance, and long-term stability are valued over rapid, risky changes.</w:t>
      </w:r>
    </w:p>
    <w:p>
      <w:pPr>
        <w:pStyle w:val="BodyText"/>
      </w:pPr>
      <w:r>
        <w:rPr>
          <w:bCs/>
          <w:b/>
        </w:rPr>
        <w:t xml:space="preserve">Holistic Transformation:</w:t>
      </w:r>
      <w:r>
        <w:t xml:space="preserve">Tech solutions are only effective when paired with cultural and organizational changes. The Human element is central to successful business consulting.</w:t>
      </w:r>
    </w:p>
    <w:p>
      <w:pPr>
        <w:pStyle w:val="BodyText"/>
      </w:pPr>
      <w:r>
        <w:rPr>
          <w:bCs/>
          <w:b/>
        </w:rPr>
        <w:t xml:space="preserve">Data-Driven Decisions:</w:t>
      </w:r>
      <w:r>
        <w:t xml:space="preserve">Relying on empirical data helps build trust and ensures that strategies are grounded in reality rather than assumptions.</w:t>
      </w:r>
    </w:p>
    <w:bookmarkEnd w:id="29"/>
    <w:bookmarkStart w:id="30" w:name="conclusion"/>
    <w:p>
      <w:pPr>
        <w:pStyle w:val="Heading2"/>
      </w:pPr>
      <w:r>
        <w:t xml:space="preserve">8. Conclusion</w:t>
      </w:r>
    </w:p>
    <w:p>
      <w:pPr>
        <w:pStyle w:val="FirstParagraph"/>
      </w:pPr>
      <w:r>
        <w:t xml:space="preserve">The transformation of Frankfurt AutoParts GmbH serves as a testament to the value of expert guidance in complex industrial environments. By engaging a specialized Business Consultant, the company was able to navigate the intricate web of challenges present in Germany Frankfurt’s competitive market. The synergy between local expertise and global best practices resulted in sustainable growth and enhanced competitiveness.</w:t>
      </w:r>
    </w:p>
    <w:p>
      <w:pPr>
        <w:pStyle w:val="BodyText"/>
      </w:pPr>
      <w:r>
        <w:t xml:space="preserve">For other organizations operating in similar hubs, this case study underscores the importance of selecting a Business Consultant who not only brings technical skills but also possesses a nuanced understanding of regional specifics. In cities like Germany Frankfurt, where precision meets innovation, the right consulting partner can be the catalyst for enduring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Consulting in Frankfurt, Germany</dc:title>
  <dc:creator/>
  <dc:language>en</dc:language>
  <cp:keywords/>
  <dcterms:created xsi:type="dcterms:W3CDTF">2026-07-29T18:58:19Z</dcterms:created>
  <dcterms:modified xsi:type="dcterms:W3CDTF">2026-07-29T18:58:19Z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