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Germany</w:t>
      </w:r>
      <w:r>
        <w:t xml:space="preserve"> </w:t>
      </w:r>
      <w:r>
        <w:t xml:space="preserve">Munich</w:t>
      </w:r>
    </w:p>
    <w:bookmarkStart w:id="20" w:name="X2423082965b815d9191c975ece665890d94c3f6"/>
    <w:p>
      <w:pPr>
        <w:pStyle w:val="Heading1"/>
      </w:pPr>
      <w:r>
        <w:t xml:space="preserve">Case Study: Navigating Complexity for a Mid-Sized Manufacturer in Germany Munich</w:t>
      </w:r>
    </w:p>
    <w:p>
      <w:pPr>
        <w:pStyle w:val="FirstParagraph"/>
      </w:pPr>
      <w:r>
        <w:rPr>
          <w:bCs/>
          <w:b/>
        </w:rPr>
        <w:t xml:space="preserve">Date:</w:t>
      </w:r>
      <w:r>
        <w:t xml:space="preserve"> </w:t>
      </w:r>
      <w:r>
        <w:t xml:space="preserve">October 2023</w:t>
      </w:r>
      <w:r>
        <w:br/>
      </w:r>
      <w:r>
        <w:rPr>
          <w:bCs/>
          <w:b/>
        </w:rPr>
        <w:t xml:space="preserve">Clinet Profile:</w:t>
      </w:r>
      <w:r>
        <w:t xml:space="preserve"> </w:t>
      </w:r>
      <w:r>
        <w:t xml:space="preserve">Industrial Technology Solutions GmbH (Pseudonym)</w:t>
      </w:r>
      <w:r>
        <w:br/>
      </w:r>
    </w:p>
    <w:p>
      <w:pPr>
        <w:pStyle w:val="BodyText"/>
      </w:pPr>
      <w:r>
        <w:t xml:space="preserve">Location: Germany Munich</w:t>
      </w:r>
      <w:r>
        <w:br/>
      </w:r>
      <w:r>
        <w:rPr>
          <w:iCs/>
          <w:i/>
          <w:bCs/>
          <w:b/>
        </w:rPr>
        <w:t xml:space="preserve">The Challenge: How a specialized Business Consultant facilitated digital transformation and operational efficiency for a heritage manufacturer facing modern market pressures.</w:t>
      </w:r>
    </w:p>
    <w:p>
      <w:pPr>
        <w:pStyle w:val="BodyText"/>
      </w:pPr>
      <w:r>
        <w:t xml:space="preserve">1. Executive Summary</w:t>
      </w:r>
    </w:p>
    <w:p>
      <w:pPr>
        <w:pStyle w:val="BodyText"/>
      </w:pPr>
      <w:r>
        <w:t xml:space="preserve">&gt;</w:t>
      </w:r>
      <w:r>
        <w:t xml:space="preserve"> </w:t>
      </w:r>
      <w:r>
        <w:t xml:space="preserve">In the heart of Europe's economic powerhouse,</w:t>
      </w:r>
      <w:r>
        <w:t xml:space="preserve"> </w:t>
      </w:r>
      <w:r>
        <w:rPr>
          <w:bCs/>
          <w:b/>
        </w:rPr>
        <w:t xml:space="preserve">Germany Munich</w:t>
      </w:r>
      <w:r>
        <w:t xml:space="preserve">, lies a competitive landscape where tradition meets innovation. This case study examines how a specialized</w:t>
      </w:r>
      <w:r>
        <w:t xml:space="preserve"> </w:t>
      </w:r>
      <w:r>
        <w:rPr>
          <w:bCs/>
          <w:b/>
          <w:iCs/>
          <w:i/>
        </w:rPr>
        <w:t xml:space="preserve">Business Consultant</w:t>
      </w:r>
      <w:r>
        <w:t xml:space="preserve"> </w:t>
      </w:r>
      <w:r>
        <w:t xml:space="preserve">guided "Industrial Technology Solutions GmbH," a mid-sized engineering firm based in</w:t>
      </w:r>
      <w:r>
        <w:t xml:space="preserve"> </w:t>
      </w:r>
      <w:r>
        <w:t xml:space="preserve">Germany Munich</w:t>
      </w:r>
      <w:r>
        <w:t xml:space="preserve">, through a critical period of strategic realignment. The company, established over 40 years ago, faced stagnation due to rigid legacy processes and an inability to adapt to rapid digitalization trends. By leveraging local market insights and global best practices, the</w:t>
      </w:r>
      <w:r>
        <w:t xml:space="preserve"> </w:t>
      </w:r>
      <w:r>
        <w:rPr>
          <w:bCs/>
          <w:b/>
          <w:iCs/>
          <w:i/>
        </w:rPr>
        <w:t xml:space="preserve">Business Consultant</w:t>
      </w:r>
      <w:r>
        <w:t xml:space="preserve"> </w:t>
      </w:r>
      <w:r>
        <w:t xml:space="preserve">helped the client achieve a 35% increase in operational efficiency and successfully penetrate new international markets within eighteen months.</w:t>
      </w:r>
    </w:p>
    <w:p>
      <w:pPr>
        <w:pStyle w:val="BodyText"/>
      </w:pPr>
      <w:r>
        <w:t xml:space="preserve">2. Client Background</w:t>
      </w:r>
    </w:p>
    <w:p>
      <w:pPr>
        <w:pStyle w:val="BodyText"/>
      </w:pPr>
      <w:r>
        <w:t xml:space="preserve">&gt;</w:t>
      </w:r>
      <w:r>
        <w:t xml:space="preserve"> </w:t>
      </w:r>
      <w:r>
        <w:t xml:space="preserve">Industrial Technology Solutions GmbH is a premier supplier of automated assembly components. Located in</w:t>
      </w:r>
      <w:r>
        <w:t xml:space="preserve"> </w:t>
      </w:r>
      <w:r>
        <w:t xml:space="preserve">Germany Munich</w:t>
      </w:r>
      <w:r>
        <w:t xml:space="preserve">, the company benefits from proximity to top-tier engineering universities and a robust supply chain network typical of the Bavarian region. However, despite its strong technical foundation, the firm struggled with internal silos, outdated ERP systems, and a cultural resistance to change. The leadership team recognized that without significant intervention, they would lose market share to more agile competitors in Asia and North America.</w:t>
      </w:r>
    </w:p>
    <w:p>
      <w:pPr>
        <w:pStyle w:val="BodyText"/>
      </w:pPr>
      <w:r>
        <w:t xml:space="preserve">3. The Challenge</w:t>
      </w:r>
    </w:p>
    <w:p>
      <w:pPr>
        <w:pStyle w:val="BodyText"/>
      </w:pPr>
      <w:r>
        <w:t xml:space="preserve">&gt;</w:t>
      </w:r>
      <w:r>
        <w:t xml:space="preserve"> </w:t>
      </w:r>
      <w:r>
        <w:t xml:space="preserve">The primary challenges identified upon the initial engagement with the</w:t>
      </w:r>
      <w:r>
        <w:t xml:space="preserve"> </w:t>
      </w:r>
      <w:r>
        <w:rPr>
          <w:bCs/>
          <w:b/>
          <w:iCs/>
          <w:i/>
        </w:rPr>
        <w:t xml:space="preserve">Business Consultant</w:t>
      </w:r>
      <w:r>
        <w:t xml:space="preserve"> </w:t>
      </w:r>
      <w:r>
        <w:t xml:space="preserve">were multifaceted:</w:t>
      </w:r>
    </w:p>
    <w:p>
      <w:pPr>
        <w:numPr>
          <w:ilvl w:val="0"/>
          <w:numId w:val="1001"/>
        </w:numPr>
        <w:pStyle w:val="Compact"/>
      </w:pPr>
      <w:r>
        <w:t xml:space="preserve">Digital Fragmentation:The company relied on disparate software systems that did not communicate effectively, leading to data inaccuracies and delayed decision-making.</w:t>
      </w:r>
    </w:p>
    <w:p>
      <w:pPr>
        <w:numPr>
          <w:ilvl w:val="0"/>
          <w:numId w:val="1001"/>
        </w:numPr>
        <w:pStyle w:val="Compact"/>
      </w:pPr>
      <w:r>
        <w:t xml:space="preserve">Cultural Inertia:In a traditional German corporate structure often found in</w:t>
      </w:r>
      <w:r>
        <w:t xml:space="preserve"> </w:t>
      </w:r>
      <w:r>
        <w:t xml:space="preserve">Germany Munich</w:t>
      </w:r>
      <w:r>
        <w:t xml:space="preserve">, hierarchy can stifle innovation. Employees were reluctant to adopt new workflows.</w:t>
      </w:r>
    </w:p>
    <w:p>
      <w:pPr>
        <w:numPr>
          <w:ilvl w:val="0"/>
          <w:numId w:val="1001"/>
        </w:numPr>
        <w:pStyle w:val="Compact"/>
      </w:pPr>
      <w:r>
        <w:t xml:space="preserve">Market Misalignment:The product roadmap was based on historical data rather than current customer needs, resulting in a declining customer satisfaction score.</w:t>
      </w:r>
    </w:p>
    <w:p>
      <w:pPr>
        <w:pStyle w:val="FirstParagraph"/>
      </w:pPr>
      <w:r>
        <w:t xml:space="preserve">4. The Consultancy Approach</w:t>
      </w:r>
    </w:p>
    <w:p>
      <w:pPr>
        <w:pStyle w:val="BodyText"/>
      </w:pPr>
      <w:r>
        <w:t xml:space="preserve">&gt;</w:t>
      </w:r>
      <w:r>
        <w:t xml:space="preserve"> </w:t>
      </w:r>
      <w:r>
        <w:t xml:space="preserve">The</w:t>
      </w:r>
      <w:r>
        <w:t xml:space="preserve"> </w:t>
      </w:r>
      <w:r>
        <w:rPr>
          <w:bCs/>
          <w:b/>
          <w:iCs/>
          <w:i/>
        </w:rPr>
        <w:t xml:space="preserve">Business Consultant</w:t>
      </w:r>
      <w:r>
        <w:t xml:space="preserve"> </w:t>
      </w:r>
      <w:r>
        <w:t xml:space="preserve">adopted a phased approach tailored to the specific regulatory and cultural environment of</w:t>
      </w:r>
      <w:r>
        <w:t xml:space="preserve"> </w:t>
      </w:r>
      <w:r>
        <w:t xml:space="preserve">Germany Munich</w:t>
      </w:r>
      <w:r>
        <w:t xml:space="preserve">. This context is crucial, as business practices in this region require a balance of precision, compliance, and relationship-building.</w:t>
      </w:r>
    </w:p>
    <w:p>
      <w:pPr>
        <w:pStyle w:val="BodyText"/>
      </w:pPr>
      <w:r>
        <w:t xml:space="preserve">Phase 1: Diagnostic Assessment</w:t>
      </w:r>
    </w:p>
    <w:p>
      <w:pPr>
        <w:pStyle w:val="BodyText"/>
      </w:pPr>
      <w:r>
        <w:t xml:space="preserve">&gt;</w:t>
      </w:r>
      <w:r>
        <w:t xml:space="preserve"> </w:t>
      </w:r>
      <w:r>
        <w:t xml:space="preserve">The first step involved a comprehensive audit of existing processes. The</w:t>
      </w:r>
      <w:r>
        <w:t xml:space="preserve"> </w:t>
      </w:r>
      <w:r>
        <w:rPr>
          <w:bCs/>
          <w:b/>
          <w:iCs/>
          <w:i/>
        </w:rPr>
        <w:t xml:space="preserve">Business Consultant</w:t>
      </w:r>
      <w:r>
        <w:t xml:space="preserve"> </w:t>
      </w:r>
      <w:r>
        <w:t xml:space="preserve">conducted interviews with stakeholders at all levels, from shop-floor workers to the executive board. This phase highlighted that while technology was a barrier, communication gaps were the root cause of inefficiency. In</w:t>
      </w:r>
      <w:r>
        <w:t xml:space="preserve"> </w:t>
      </w:r>
      <w:r>
        <w:t xml:space="preserve">Germany Munich</w:t>
      </w:r>
      <w:r>
        <w:t xml:space="preserve">, where technical expertise is highly valued but cross-departmental collaboration can be siloed, this insight was pivotal.</w:t>
      </w:r>
    </w:p>
    <w:p>
      <w:pPr>
        <w:pStyle w:val="BodyText"/>
      </w:pPr>
      <w:r>
        <w:t xml:space="preserve">Phase 2: Strategic Roadmap Development</w:t>
      </w:r>
    </w:p>
    <w:p>
      <w:pPr>
        <w:pStyle w:val="BodyText"/>
      </w:pPr>
      <w:r>
        <w:t xml:space="preserve">&gt;</w:t>
      </w:r>
      <w:r>
        <w:t xml:space="preserve"> </w:t>
      </w:r>
      <w:r>
        <w:t xml:space="preserve">Based on the diagnostics, the</w:t>
      </w:r>
      <w:r>
        <w:t xml:space="preserve"> </w:t>
      </w:r>
      <w:r>
        <w:rPr>
          <w:bCs/>
          <w:b/>
          <w:iCs/>
          <w:i/>
        </w:rPr>
        <w:t xml:space="preserve">Business Consultant</w:t>
      </w:r>
      <w:r>
        <w:t xml:space="preserve"> </w:t>
      </w:r>
      <w:r>
        <w:t xml:space="preserve">drafted a three-year transformation roadmap. Key strategic pillars included:</w:t>
      </w:r>
    </w:p>
    <w:p>
      <w:pPr>
        <w:numPr>
          <w:ilvl w:val="0"/>
          <w:numId w:val="1002"/>
        </w:numPr>
        <w:pStyle w:val="Compact"/>
      </w:pPr>
      <w:r>
        <w:t xml:space="preserve">Digital Integration of Supply Chain Management.</w:t>
      </w:r>
    </w:p>
    <w:p>
      <w:pPr>
        <w:numPr>
          <w:ilvl w:val="0"/>
          <w:numId w:val="1002"/>
        </w:numPr>
        <w:pStyle w:val="Compact"/>
      </w:pPr>
      <w:r>
        <w:t xml:space="preserve">Cultural Shift towards Agile Methodologies.</w:t>
      </w:r>
    </w:p>
    <w:p>
      <w:pPr>
        <w:numPr>
          <w:ilvl w:val="0"/>
          <w:numId w:val="1002"/>
        </w:numPr>
        <w:pStyle w:val="Compact"/>
      </w:pPr>
      <w:r>
        <w:t xml:space="preserve">Data-Driven Decision Making Frameworks.</w:t>
      </w:r>
    </w:p>
    <w:p>
      <w:pPr>
        <w:pStyle w:val="FirstParagraph"/>
      </w:pPr>
      <w:r>
        <w:t xml:space="preserve">This plan respected local labor laws and union agreements prevalent in</w:t>
      </w:r>
      <w:r>
        <w:t xml:space="preserve"> </w:t>
      </w:r>
      <w:r>
        <w:t xml:space="preserve">Germany Munich</w:t>
      </w:r>
      <w:r>
        <w:t xml:space="preserve">, ensuring that changes were implemented legally and ethically, thereby maintaining trust with the workforce.</w:t>
      </w:r>
    </w:p>
    <w:p>
      <w:pPr>
        <w:pStyle w:val="BodyText"/>
      </w:pPr>
      <w:r>
        <w:t xml:space="preserve">Phase 3: Implementation and Change Management</w:t>
      </w:r>
    </w:p>
    <w:p>
      <w:pPr>
        <w:pStyle w:val="BodyText"/>
      </w:pPr>
      <w:r>
        <w:t xml:space="preserve">&gt;</w:t>
      </w:r>
      <w:r>
        <w:t xml:space="preserve"> </w:t>
      </w:r>
      <w:r>
        <w:t xml:space="preserve">Implementation was the most critical phase. The</w:t>
      </w:r>
      <w:r>
        <w:t xml:space="preserve"> </w:t>
      </w:r>
      <w:r>
        <w:rPr>
          <w:bCs/>
          <w:b/>
          <w:iCs/>
          <w:i/>
        </w:rPr>
        <w:t xml:space="preserve">Business Consultant</w:t>
      </w:r>
      <w:r>
        <w:t xml:space="preserve"> </w:t>
      </w:r>
      <w:r>
        <w:t xml:space="preserve">did not simply impose new tools but facilitated workshops to co-create solutions with employees. This participatory approach was essential in overcoming cultural inertia. Specialized training programs were introduced to upskill staff on new digital platforms, ensuring that the human element of the business evolved alongside the technological infrastructure.</w:t>
      </w:r>
    </w:p>
    <w:p>
      <w:pPr>
        <w:pStyle w:val="BodyText"/>
      </w:pPr>
      <w:r>
        <w:t xml:space="preserve">5. Results and Impact</w:t>
      </w:r>
    </w:p>
    <w:p>
      <w:pPr>
        <w:pStyle w:val="BodyText"/>
      </w:pPr>
      <w:r>
        <w:t xml:space="preserve">&gt;</w:t>
      </w:r>
      <w:r>
        <w:t xml:space="preserve"> </w:t>
      </w:r>
      <w:r>
        <w:t xml:space="preserve">After eighteen months of rigorous execution guided by the</w:t>
      </w:r>
      <w:r>
        <w:t xml:space="preserve"> </w:t>
      </w:r>
      <w:r>
        <w:rPr>
          <w:bCs/>
          <w:b/>
          <w:iCs/>
          <w:i/>
        </w:rPr>
        <w:t xml:space="preserve">Business Consultant</w:t>
      </w:r>
      <w:r>
        <w:t xml:space="preserve">, Industrial Technology Solutions GmbH reported significant measurable outcomes:</w:t>
      </w:r>
    </w:p>
    <w:p>
      <w:pPr>
        <w:numPr>
          <w:ilvl w:val="0"/>
          <w:numId w:val="1003"/>
        </w:numPr>
        <w:pStyle w:val="Compact"/>
      </w:pPr>
      <w:r>
        <w:t xml:space="preserve">Operational Efficiency:</w:t>
      </w:r>
      <w:r>
        <w:t xml:space="preserve">A 35% reduction in production downtime due to predictive maintenance algorithms implemented through the new ERP system.</w:t>
      </w:r>
    </w:p>
    <w:p>
      <w:pPr>
        <w:numPr>
          <w:ilvl w:val="0"/>
          <w:numId w:val="1003"/>
        </w:numPr>
        <w:pStyle w:val="Compact"/>
      </w:pPr>
      <w:r>
        <w:t xml:space="preserve">Revenue Growth:</w:t>
      </w:r>
      <w:r>
        <w:t xml:space="preserve">An 18% year-over-year increase in sales, driven by a renewed focus on high-margin custom solutions rather than standardized low-margin products.</w:t>
      </w:r>
    </w:p>
    <w:p>
      <w:pPr>
        <w:numPr>
          <w:ilvl w:val="0"/>
          <w:numId w:val="1003"/>
        </w:numPr>
        <w:pStyle w:val="Compact"/>
      </w:pPr>
      <w:r>
        <w:t xml:space="preserve">Employee Engagement:</w:t>
      </w:r>
      <w:r>
        <w:t xml:space="preserve">Satisfaction scores rose by 40% as staff felt empowered through transparent communication and upskilling opportunities facilitated in</w:t>
      </w:r>
      <w:r>
        <w:t xml:space="preserve"> </w:t>
      </w:r>
      <w:r>
        <w:t xml:space="preserve">Germany Munich</w:t>
      </w:r>
      <w:r>
        <w:t xml:space="preserve">.</w:t>
      </w:r>
    </w:p>
    <w:p>
      <w:pPr>
        <w:pStyle w:val="FirstParagraph"/>
      </w:pPr>
      <w:r>
        <w:t xml:space="preserve">Furthermore, the company successfully expanded its export market share to North America, leveraging the reputation for quality associated with manufacturing in</w:t>
      </w:r>
      <w:r>
        <w:t xml:space="preserve"> </w:t>
      </w:r>
      <w:r>
        <w:t xml:space="preserve">Germany Munich</w:t>
      </w:r>
      <w:r>
        <w:t xml:space="preserve">, now enhanced by modern digital capabilities.</w:t>
      </w:r>
    </w:p>
    <w:p>
      <w:pPr>
        <w:pStyle w:val="BodyText"/>
      </w:pPr>
      <w:r>
        <w:t xml:space="preserve">6. Key Lessons Learned</w:t>
      </w:r>
    </w:p>
    <w:p>
      <w:pPr>
        <w:pStyle w:val="BodyText"/>
      </w:pPr>
      <w:r>
        <w:t xml:space="preserve">&gt;</w:t>
      </w:r>
      <w:r>
        <w:t xml:space="preserve"> </w:t>
      </w:r>
      <w:r>
        <w:t xml:space="preserve">This case study underscores several critical lessons for organizations seeking consultancy services in</w:t>
      </w:r>
      <w:r>
        <w:t xml:space="preserve"> </w:t>
      </w:r>
      <w:r>
        <w:t xml:space="preserve">Germany Munich</w:t>
      </w:r>
      <w:r>
        <w:t xml:space="preserve">:</w:t>
      </w:r>
    </w:p>
    <w:p>
      <w:pPr>
        <w:numPr>
          <w:ilvl w:val="0"/>
          <w:numId w:val="1004"/>
        </w:numPr>
        <w:pStyle w:val="Compact"/>
      </w:pPr>
      <w:r>
        <w:t xml:space="preserve">Context is King:A generic consulting model fails in regions with strong industrial heritage like Bavaria. The</w:t>
      </w:r>
      <w:r>
        <w:t xml:space="preserve"> </w:t>
      </w:r>
      <w:r>
        <w:rPr>
          <w:bCs/>
          <w:b/>
          <w:iCs/>
          <w:i/>
        </w:rPr>
        <w:t xml:space="preserve">Business Consultant</w:t>
      </w:r>
      <w:r>
        <w:t xml:space="preserve"> </w:t>
      </w:r>
      <w:r>
        <w:t xml:space="preserve">must understand local nuances, including labor relations and regulatory frameworks.</w:t>
      </w:r>
    </w:p>
    <w:p>
      <w:pPr>
        <w:numPr>
          <w:ilvl w:val="0"/>
          <w:numId w:val="1004"/>
        </w:numPr>
        <w:pStyle w:val="Compact"/>
      </w:pPr>
      <w:r>
        <w:t xml:space="preserve">Human-Centric Transformation:Digital tools are only as effective as the people using them. Successful transformation requires investing in change management and cultural alignment.</w:t>
      </w:r>
    </w:p>
    <w:p>
      <w:pPr>
        <w:numPr>
          <w:ilvl w:val="0"/>
          <w:numId w:val="1004"/>
        </w:numPr>
        <w:pStyle w:val="Compact"/>
      </w:pPr>
      <w:r>
        <w:t xml:space="preserve">Data Integrity Drives Strategy:Clean, integrated data is the foundation of modern business strategy. Investing in digital infrastructure early prevents costly retrofits later.</w:t>
      </w:r>
    </w:p>
    <w:p>
      <w:pPr>
        <w:pStyle w:val="FirstParagraph"/>
      </w:pPr>
      <w:r>
        <w:t xml:space="preserve">7. Conclusion</w:t>
      </w:r>
    </w:p>
    <w:p>
      <w:pPr>
        <w:pStyle w:val="BodyText"/>
      </w:pPr>
      <w:r>
        <w:t xml:space="preserve">&gt;</w:t>
      </w:r>
      <w:r>
        <w:t xml:space="preserve"> </w:t>
      </w:r>
      <w:r>
        <w:t xml:space="preserve">The journey of Industrial Technology Solutions GmbH illustrates the transformative power of strategic advisory services. By engaging a specialized</w:t>
      </w:r>
      <w:r>
        <w:t xml:space="preserve"> </w:t>
      </w:r>
      <w:r>
        <w:rPr>
          <w:bCs/>
          <w:b/>
          <w:iCs/>
          <w:i/>
        </w:rPr>
        <w:t xml:space="preserve">Business Consultant</w:t>
      </w:r>
      <w:r>
        <w:t xml:space="preserve">, the firm was able to navigate the complexities of modernization while honoring its roots in</w:t>
      </w:r>
      <w:r>
        <w:t xml:space="preserve"> </w:t>
      </w:r>
      <w:r>
        <w:t xml:space="preserve">Germany Munich</w:t>
      </w:r>
      <w:r>
        <w:t xml:space="preserve">. The result is a resilient, future-ready organization that not only survives but thrives in the global marketplace. This case study serves as a blueprint for other mid-sized enterprises in Europe looking to leverage consultancy to bridge the gap between traditional excellence and digital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Germany Munich</dc:title>
  <dc:creator/>
  <dc:language>en</dc:language>
  <cp:keywords/>
  <dcterms:created xsi:type="dcterms:W3CDTF">2026-07-29T20:47:00Z</dcterms:created>
  <dcterms:modified xsi:type="dcterms:W3CDTF">2026-07-29T20:47:00Z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