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in</w:t>
      </w:r>
      <w:r>
        <w:t xml:space="preserve"> </w:t>
      </w:r>
      <w:r>
        <w:t xml:space="preserve">the</w:t>
      </w:r>
      <w:r>
        <w:t xml:space="preserve"> </w:t>
      </w:r>
      <w:r>
        <w:t xml:space="preserve">Startup</w:t>
      </w:r>
      <w:r>
        <w:t xml:space="preserve"> </w:t>
      </w:r>
      <w:r>
        <w:t xml:space="preserve">Nation:</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Business</w:t>
      </w:r>
      <w:r>
        <w:t xml:space="preserve"> </w:t>
      </w:r>
      <w:r>
        <w:t xml:space="preserve">Consulting</w:t>
      </w:r>
      <w:r>
        <w:t xml:space="preserve"> </w:t>
      </w:r>
      <w:r>
        <w:t xml:space="preserve">in</w:t>
      </w:r>
      <w:r>
        <w:t xml:space="preserve"> </w:t>
      </w:r>
      <w:r>
        <w:t xml:space="preserve">Israel</w:t>
      </w:r>
      <w:r>
        <w:t xml:space="preserve"> </w:t>
      </w:r>
      <w:r>
        <w:t xml:space="preserve">Tel</w:t>
      </w:r>
      <w:r>
        <w:t xml:space="preserve"> </w:t>
      </w:r>
      <w:r>
        <w:t xml:space="preserve">Aviv</w:t>
      </w:r>
    </w:p>
    <w:bookmarkStart w:id="29" w:name="X1bcfcff18388e7aaf66212e5b3c663a07c68ab8"/>
    <w:p>
      <w:pPr>
        <w:pStyle w:val="Heading1"/>
      </w:pPr>
      <w:r>
        <w:t xml:space="preserve">Strategic Transformation in the Startup Nation: A Case Study on Business Consulting in Israel Tel Aviv</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Israel Tel Aviv</w:t>
      </w:r>
      <w:r>
        <w:br/>
      </w:r>
      <w:r>
        <w:rPr>
          <w:bCs/>
          <w:b/>
        </w:rPr>
        <w:t xml:space="preserve">Firm Name:</w:t>
      </w:r>
      <w:r>
        <w:t xml:space="preserve"> </w:t>
      </w:r>
      <w:r>
        <w:t xml:space="preserve">Levant Strategic Partners (Fictional Entity for Case Study Purposes)</w:t>
      </w:r>
      <w:r>
        <w:br/>
      </w:r>
      <w:r>
        <w:rPr>
          <w:bCs/>
          <w:b/>
        </w:rPr>
        <w:t xml:space="preserve">Subject Business Consultant Profile:</w:t>
      </w:r>
      <w:r>
        <w:t xml:space="preserve"> </w:t>
      </w:r>
      <w:r>
        <w:t xml:space="preserve">Senior Strategy Advisor specializing in High-Growth Tech and Regulatory Compliance</w:t>
      </w:r>
    </w:p>
    <w:bookmarkStart w:id="20" w:name="executive-summary"/>
    <w:p>
      <w:pPr>
        <w:pStyle w:val="Heading2"/>
      </w:pPr>
      <w:r>
        <w:t xml:space="preserve">1. Executive Summary</w:t>
      </w:r>
    </w:p>
    <w:p>
      <w:pPr>
        <w:pStyle w:val="FirstParagraph"/>
      </w:pPr>
      <w:r>
        <w:t xml:space="preserve">In the dynamic economic landscape of modern enterprise, few cities rival the intensity and innovation density of Israel Tel Aviv. Known globally as a startup ecosystem hub, this coastal metropolis presents unique challenges for scaling businesses: rapid capital influx, intense talent competition, complex regulatory frameworks regarding data privacy (GDPR/Israel Privacy Law), and an aggressive market pace. This Case Study examines the intervention of a specialized Business Consultant hired by "GreenScale Logistics," a mid-sized supply chain technology firm based in the Herzliya-Pituah business district near Israel Tel Aviv. The objective was to navigate post-Series B scaling hurdles, optimize internal processes for hyper-growth, and establish sustainable corporate governance standards.</w:t>
      </w:r>
    </w:p>
    <w:bookmarkEnd w:id="20"/>
    <w:bookmarkStart w:id="21" w:name="company-background-and-challenge"/>
    <w:p>
      <w:pPr>
        <w:pStyle w:val="Heading2"/>
      </w:pPr>
      <w:r>
        <w:t xml:space="preserve">2. Company Background and Challenge</w:t>
      </w:r>
    </w:p>
    <w:p>
      <w:pPr>
        <w:pStyle w:val="FirstParagraph"/>
      </w:pPr>
      <w:r>
        <w:rPr>
          <w:bCs/>
          <w:b/>
        </w:rPr>
        <w:t xml:space="preserve">The Client:</w:t>
      </w:r>
      <w:r>
        <w:br/>
      </w:r>
      <w:r>
        <w:t xml:space="preserve">GreenScale Logistics is a technology provider offering AI-driven route optimization for last-mile delivery services. Founded five years prior by veterans from top-tier Israeli defense intelligence units, the company had experienced exponential growth, driven largely by venture capital investment typical of the Israel Tel Aviv tech scene. By early 2023, the company employed 150 staff and generated $12 million in annual recurring revenue.</w:t>
      </w:r>
    </w:p>
    <w:p>
      <w:pPr>
        <w:pStyle w:val="BodyText"/>
      </w:pPr>
      <w:r>
        <w:rPr>
          <w:bCs/>
          <w:b/>
        </w:rPr>
        <w:t xml:space="preserve">The Crisis:</w:t>
      </w:r>
      <w:r>
        <w:br/>
      </w:r>
      <w:r>
        <w:t xml:space="preserve">Despite strong product-market fit, GreenScale faced a critical inflection point. The organizational structure, originally designed for a team of twenty engineers, had become obsolete. Key challenges included:</w:t>
      </w:r>
      <w:r>
        <w:br/>
      </w:r>
    </w:p>
    <w:p>
      <w:pPr>
        <w:numPr>
          <w:ilvl w:val="0"/>
          <w:numId w:val="1001"/>
        </w:numPr>
        <w:pStyle w:val="Compact"/>
      </w:pPr>
      <w:r>
        <w:rPr>
          <w:bCs/>
          <w:b/>
        </w:rPr>
        <w:t xml:space="preserve">Cultural Fragmentation:</w:t>
      </w:r>
      <w:r>
        <w:t xml:space="preserve"> </w:t>
      </w:r>
      <w:r>
        <w:t xml:space="preserve">A clash between the original engineering-focused culture and the demands of sales-driven expansion.</w:t>
      </w:r>
    </w:p>
    <w:p>
      <w:pPr>
        <w:numPr>
          <w:ilvl w:val="0"/>
          <w:numId w:val="1001"/>
        </w:numPr>
      </w:pPr>
      <w:r>
        <w:t xml:space="preserve">Regulatory Pressure:</w:t>
      </w:r>
    </w:p>
    <w:p>
      <w:pPr>
        <w:numPr>
          <w:ilvl w:val="0"/>
          <w:numId w:val="1000"/>
        </w:numPr>
      </w:pPr>
      <w:r>
        <w:t xml:space="preserve">The rapid expansion into European markets required strict adherence to data protection laws. The lack of a centralized compliance officer led to near-misses with regulatory audits, posing significant financial and reputational risks in the highly regulated business environment of Israel Tel Aviv.</w:t>
      </w:r>
    </w:p>
    <w:p>
      <w:pPr>
        <w:numPr>
          <w:ilvl w:val="0"/>
          <w:numId w:val="1001"/>
        </w:numPr>
        <w:pStyle w:val="Compact"/>
      </w:pPr>
      <w:r>
        <w:rPr>
          <w:bCs/>
          <w:b/>
        </w:rPr>
        <w:t xml:space="preserve">Operational Inefficiency:</w:t>
      </w:r>
      <w:r>
        <w:t xml:space="preserve"> </w:t>
      </w:r>
      <w:r>
        <w:t xml:space="preserve">Decision-making bottlenecks were occurring at the executive level due to unclear delegation of authority. The "founder-led" approach was no longer scalable.</w:t>
      </w:r>
    </w:p>
    <w:bookmarkEnd w:id="21"/>
    <w:bookmarkStart w:id="25" w:name="Xf81db5ca97542fb1e121604d576751a2a9de373"/>
    <w:p>
      <w:pPr>
        <w:pStyle w:val="Heading2"/>
      </w:pPr>
      <w:r>
        <w:t xml:space="preserve">The Engagement: Role of the Business Consultant</w:t>
      </w:r>
    </w:p>
    <w:p>
      <w:pPr>
        <w:pStyle w:val="FirstParagraph"/>
      </w:pPr>
      <w:r>
        <w:t xml:space="preserve">The Solution:</w:t>
      </w:r>
      <w:r>
        <w:br/>
      </w:r>
      <w:r>
        <w:t xml:space="preserve">GreenScale engaged a Senior Business Consultant with extensive experience in the Israeli tech sector. The consultant’s mandate was not merely to advise but to implement structural changes within a three-month period. The engagement focused on three pillars: Organizational Restructuring, Compliance Framework Implementation, and Cultural Integration.</w:t>
      </w:r>
    </w:p>
    <w:bookmarkStart w:id="22" w:name="organizational-restructuring-for-scale"/>
    <w:p>
      <w:pPr>
        <w:pStyle w:val="Heading3"/>
      </w:pPr>
      <w:r>
        <w:t xml:space="preserve">2.1 Organizational Restructuring for Scale</w:t>
      </w:r>
    </w:p>
    <w:p>
      <w:pPr>
        <w:pStyle w:val="FirstParagraph"/>
      </w:pPr>
      <w:r>
        <w:t xml:space="preserve">The Business Consultant began by conducting a comprehensive audit of existing workflows. In the high-velocity environment of Israel Tel Aviv, speed is often prioritized over process, leading to technical debt in human resources and management structures. The consultant introduced a matrix management system that clarified reporting lines without stifling the agility required for software development.</w:t>
      </w:r>
    </w:p>
    <w:p>
      <w:pPr>
        <w:pStyle w:val="BodyText"/>
      </w:pPr>
      <w:r>
        <w:t xml:space="preserve">Key actions included:</w:t>
      </w:r>
    </w:p>
    <w:p>
      <w:pPr>
        <w:pStyle w:val="FirstParagraph"/>
      </w:pPr>
      <w:r>
        <w:t xml:space="preserve">This shift was crucial for transitioning the company from a "startup" mentality to an "enterprise-ready" entity, a distinction vital for attracting larger institutional investors common in the Israel Tel Aviv financial sector.</w:t>
      </w:r>
    </w:p>
    <w:bookmarkEnd w:id="22"/>
    <w:bookmarkStart w:id="23" w:name="navigating-regulatory-complexity"/>
    <w:p>
      <w:pPr>
        <w:pStyle w:val="Heading3"/>
      </w:pPr>
      <w:r>
        <w:t xml:space="preserve">2.2 Navigating Regulatory Complexity</w:t>
      </w:r>
    </w:p>
    <w:p>
      <w:pPr>
        <w:pStyle w:val="FirstParagraph"/>
      </w:pPr>
      <w:r>
        <w:t xml:space="preserve">A significant portion of the Business Consultant’s effort was dedicated to mitigating legal risk. Israel has stringent privacy laws that are increasingly harmonized with EU standards. The consultant coordinated with local legal counsel to audit data handling procedures for both domestic and international operations.</w:t>
      </w:r>
    </w:p>
    <w:p>
      <w:pPr>
        <w:pStyle w:val="BodyText"/>
      </w:pPr>
      <w:r>
        <w:t xml:space="preserve">Outcome:</w:t>
      </w:r>
      <w:r>
        <w:br/>
      </w:r>
      <w:r>
        <w:t xml:space="preserve">The Business Consultant implemented a unified Compliance Dashboard. This tool automated reporting requirements, ensuring that GreenScale met all obligations under the Israeli Privacy Protection Authority regulations. This proactive approach not only prevented potential fines but also served as a competitive differentiator when bidding for contracts with European logistics giants.</w:t>
      </w:r>
    </w:p>
    <w:bookmarkEnd w:id="23"/>
    <w:bookmarkStart w:id="24" w:name="X02134cecfacc6ca6f51573ff7ef9d8803900725"/>
    <w:p>
      <w:pPr>
        <w:pStyle w:val="Heading3"/>
      </w:pPr>
      <w:r>
        <w:t xml:space="preserve">2.3 Cultural Integration and Talent Retention</w:t>
      </w:r>
    </w:p>
    <w:p>
      <w:pPr>
        <w:pStyle w:val="FirstParagraph"/>
      </w:pPr>
      <w:r>
        <w:t xml:space="preserve">The tech talent market in Israel Tel Aviv is fiercely competitive, with high turnover rates. GreenScale was experiencing a 25% annual attrition rate among mid-level managers. The Business Consultant identified that the root cause was not compensation, but a lack of clear career progression and role ambiguity.</w:t>
      </w:r>
    </w:p>
    <w:p>
      <w:pPr>
        <w:pStyle w:val="BodyText"/>
      </w:pPr>
      <w:r>
        <w:t xml:space="preserve">Intervention:</w:t>
      </w:r>
      <w:r>
        <w:br/>
      </w:r>
      <w:r>
        <w:t xml:space="preserve">The consultant designed a "Professional Ladder" framework, defining clear competencies for technical and managerial tracks. Additionally, they facilitated leadership workshops aimed at bridging the gap between the founding engineers and the new sales hires. These workshops emphasized communication styles common in Israeli business culture—direct, debate-oriented, and informal—while introducing structured feedback mechanisms.</w:t>
      </w:r>
    </w:p>
    <w:p>
      <w:pPr>
        <w:pStyle w:val="BodyText"/>
      </w:pPr>
      <w:r>
        <w:t xml:space="preserve">Outcome:</w:t>
      </w:r>
      <w:r>
        <w:br/>
      </w:r>
      <w:r>
        <w:t xml:space="preserve">Within six months of implementation, turnover dropped to 12%, and employee satisfaction scores rose by 40%.</w:t>
      </w:r>
    </w:p>
    <w:bookmarkEnd w:id="24"/>
    <w:bookmarkEnd w:id="25"/>
    <w:bookmarkStart w:id="26" w:name="results-and-impact"/>
    <w:p>
      <w:pPr>
        <w:pStyle w:val="Heading2"/>
      </w:pPr>
      <w:r>
        <w:t xml:space="preserve">3. Results and Impact</w:t>
      </w:r>
    </w:p>
    <w:p>
      <w:pPr>
        <w:pStyle w:val="FirstParagraph"/>
      </w:pPr>
      <w:r>
        <w:t xml:space="preserve">The intervention of the Business Consultant yielded measurable results within one fiscal year:</w:t>
      </w:r>
    </w:p>
    <w:p>
      <w:pPr>
        <w:pStyle w:val="BodyText"/>
      </w:pPr>
      <w:r>
        <w:t xml:space="preserve">Revenue Growth:</w:t>
      </w:r>
      <w:r>
        <w:br/>
      </w:r>
      <w:r>
        <w:t xml:space="preserve">GreenScale’s revenue increased by 60% year-over-year, reaching $19 million, driven by successful penetration into two new international markets.</w:t>
      </w:r>
    </w:p>
    <w:p>
      <w:pPr>
        <w:pStyle w:val="BodyText"/>
      </w:pPr>
      <w:r>
        <w:t xml:space="preserve">Operational Efficiency:</w:t>
      </w:r>
      <w:r>
        <w:br/>
      </w:r>
      <w:r>
        <w:t xml:space="preserve">Project delivery times decreased by 30% due to the streamlined matrix structure and reduced executive bottlenecks.</w:t>
      </w:r>
    </w:p>
    <w:p>
      <w:pPr>
        <w:pStyle w:val="BodyText"/>
      </w:pPr>
      <w:r>
        <w:t xml:space="preserve">Risk Mitigation:</w:t>
      </w:r>
      <w:r>
        <w:br/>
      </w:r>
      <w:r>
        <w:t xml:space="preserve">The company passed its first major ISO 27001 certification audit with zero non-conformities, a testament to the robust compliance framework established by the consultant.</w:t>
      </w:r>
    </w:p>
    <w:bookmarkEnd w:id="26"/>
    <w:bookmarkStart w:id="27" w:name="lessons-learned-and-strategic-insights"/>
    <w:p>
      <w:pPr>
        <w:pStyle w:val="Heading2"/>
      </w:pPr>
      <w:r>
        <w:t xml:space="preserve">4. Lessons Learned and Strategic Insights</w:t>
      </w:r>
    </w:p>
    <w:p>
      <w:pPr>
        <w:pStyle w:val="FirstParagraph"/>
      </w:pPr>
      <w:r>
        <w:t xml:space="preserve">This Case Study offers several critical insights for other businesses operating in Israel Tel Aviv:</w:t>
      </w:r>
    </w:p>
    <w:p>
      <w:pPr>
        <w:pStyle w:val="BodyText"/>
      </w:pPr>
      <w:r>
        <w:t xml:space="preserve">1. Agility Must Be Balanced with Structure:</w:t>
      </w:r>
      <w:r>
        <w:br/>
      </w:r>
      <w:r>
        <w:t xml:space="preserve">While the Israeli startup ecosystem prizes agility, sustainable growth requires deliberate structural investment. A Business Consultant plays a pivotal role in introducing necessary bureaucracy without killing innovation.</w:t>
      </w:r>
    </w:p>
    <w:p>
      <w:pPr>
        <w:pStyle w:val="BodyText"/>
      </w:pPr>
      <w:r>
        <w:t xml:space="preserve">2. Regulatory Awareness is a Competitive Advantage:</w:t>
      </w:r>
      <w:r>
        <w:br/>
      </w:r>
      <w:r>
        <w:t xml:space="preserve">In Israel Tel Aviv, where cross-border transactions are the norm, compliance cannot be an afterthought. Proactive regulatory management builds trust with global partners.</w:t>
      </w:r>
    </w:p>
    <w:p>
      <w:pPr>
        <w:pStyle w:val="BodyText"/>
      </w:pPr>
      <w:r>
        <w:t xml:space="preserve">3. Cultural Nuance Matters:</w:t>
      </w:r>
      <w:r>
        <w:br/>
      </w:r>
      <w:r>
        <w:t xml:space="preserve">Generic consulting frameworks often fail in the unique cultural context of Israel Tel Aviv. Successful consultants must understand local communication styles, military-to-civilian transitions in hiring, and the informal nature of business relationships while still enforcing formal governance.</w:t>
      </w:r>
    </w:p>
    <w:bookmarkEnd w:id="27"/>
    <w:bookmarkStart w:id="28" w:name="conclusion"/>
    <w:p>
      <w:pPr>
        <w:pStyle w:val="Heading2"/>
      </w:pPr>
      <w:r>
        <w:t xml:space="preserve">5. Conclusion</w:t>
      </w:r>
    </w:p>
    <w:p>
      <w:pPr>
        <w:pStyle w:val="FirstParagraph"/>
      </w:pPr>
      <w:r>
        <w:t xml:space="preserve">The transformation of GreenScale Logistics demonstrates the critical value of specialized Business Consulting in high-growth environments. By addressing structural, regulatory, and cultural challenges simultaneously, the Business Consultant enabled GreenScale to transition from a volatile startup to a stable enterprise. For other companies navigating the complexities of Israel Tel Aviv’s market, this Case Study underscores that strategic consulting is not just about fixing problems—it is about building the foundation for sustainable international expansion.</w:t>
      </w:r>
    </w:p>
    <w:p>
      <w:pPr>
        <w:pStyle w:val="BodyText"/>
      </w:pPr>
      <w:r>
        <w:t xml:space="preserve">Final Note:</w:t>
      </w:r>
      <w:r>
        <w:br/>
      </w:r>
      <w:r>
        <w:t xml:space="preserve">As the business landscape in Israel Tel Aviv continues to evolve with geopolitical shifts and technological advancements, the role of the Business Consultant will remain indispensable. Organizations that leverage expert guidance to navigate these changes will be best positioned to thrive in this competitive global hub.</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in the Startup Nation: A Case Study on Business Consulting in Israel Tel Aviv</dc:title>
  <dc:creator/>
  <dc:language>en</dc:language>
  <cp:keywords/>
  <dcterms:created xsi:type="dcterms:W3CDTF">2026-07-29T07:01:17Z</dcterms:created>
  <dcterms:modified xsi:type="dcterms:W3CDTF">2026-07-29T07:01:17Z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