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via</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X402cebf2522e3a4b433664f1a4482fa08d7ac37"/>
    <w:p>
      <w:pPr>
        <w:pStyle w:val="Heading1"/>
      </w:pPr>
      <w:r>
        <w:t xml:space="preserve">Bridging Tradition and Innovation: A Case Study of a Business Consultant in Ivory Coast Abidjan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w:t>
      </w:r>
      <w:r>
        <w:br/>
      </w:r>
      <w:r>
        <w:rPr>
          <w:bCs/>
          <w:b/>
        </w:rPr>
        <w:t xml:space="preserve">Sector:</w:t>
      </w:r>
      <w:r>
        <w:t xml:space="preserve"> </w:t>
      </w:r>
      <w:r>
        <w:t xml:space="preserve">Agro-Processing &amp; Export Logistics</w:t>
      </w:r>
    </w:p>
    <w:bookmarkStart w:id="20" w:name="executive-summary"/>
    <w:p>
      <w:pPr>
        <w:pStyle w:val="Heading2"/>
      </w:pPr>
      <w:r>
        <w:t xml:space="preserve">Executive Summary</w:t>
      </w:r>
    </w:p>
    <w:p>
      <w:pPr>
        <w:pStyle w:val="FirstParagraph"/>
      </w:pPr>
      <w:r>
        <w:t xml:space="preserve">In the rapidly evolving economic landscape of West Africa, the role of a specialized</w:t>
      </w:r>
      <w:r>
        <w:t xml:space="preserve"> </w:t>
      </w:r>
      <w:hyperlink w:anchor="consultant">
        <w:r>
          <w:rPr>
            <w:rStyle w:val="Hyperlink"/>
          </w:rPr>
          <w:t xml:space="preserve">Business Consultant</w:t>
        </w:r>
      </w:hyperlink>
      <w:r>
        <w:t xml:space="preserve"> </w:t>
      </w:r>
      <w:r>
        <w:t xml:space="preserve">has become indispensable for local enterprises seeking global competitiveness. This case study examines the successful intervention of an independent strategic advisory firm engaged to restructure "CacaoFlow Dynamics," a mid-sized cocoa processing and export entity based in</w:t>
      </w:r>
      <w:r>
        <w:t xml:space="preserve"> </w:t>
      </w:r>
      <w:r>
        <w:rPr>
          <w:bCs/>
          <w:b/>
        </w:rPr>
        <w:t xml:space="preserve">Ivory Coast Abidjan</w:t>
      </w:r>
      <w:r>
        <w:t xml:space="preserve">. The project highlights how localized expertise, combined with international best practices, can overcome infrastructural challenges and regulatory hurdles unique to the region.</w:t>
      </w:r>
    </w:p>
    <w:bookmarkEnd w:id="20"/>
    <w:bookmarkStart w:id="21" w:name="the-client-profile-cacaoflow-dynamics"/>
    <w:p>
      <w:pPr>
        <w:pStyle w:val="Heading2"/>
      </w:pPr>
      <w:r>
        <w:t xml:space="preserve">The Client Profile: CacaoFlow Dynamics</w:t>
      </w:r>
    </w:p>
    <w:p>
      <w:pPr>
        <w:pStyle w:val="FirstParagraph"/>
      </w:pPr>
      <w:r>
        <w:t xml:space="preserve">Located in the industrial district of Grand-Bassam, just east of the capital city of Abidjan, CacaoFlow Dynamics had established a solid reputation for quality raw material sourcing. However, despite operating in one of Africa's most dynamic economies—where</w:t>
      </w:r>
      <w:r>
        <w:t xml:space="preserve"> </w:t>
      </w:r>
      <w:r>
        <w:rPr>
          <w:bCs/>
          <w:b/>
        </w:rPr>
        <w:t xml:space="preserve">Ivory Coast Abidjan</w:t>
      </w:r>
      <w:r>
        <w:t xml:space="preserve"> </w:t>
      </w:r>
      <w:r>
        <w:t xml:space="preserve">serves as the primary logistical and financial hub—the company faced stagnation. Their operational margins were eroding due to inefficient supply chain management, outdated digital infrastructure, and a lack of strategic vision regarding international market compliance.</w:t>
      </w:r>
    </w:p>
    <w:bookmarkEnd w:id="21"/>
    <w:bookmarkStart w:id="22" w:name="the-challenge"/>
    <w:p>
      <w:pPr>
        <w:pStyle w:val="Heading2"/>
      </w:pPr>
      <w:r>
        <w:t xml:space="preserve">The Challenge</w:t>
      </w:r>
    </w:p>
    <w:p>
      <w:pPr>
        <w:pStyle w:val="FirstParagraph"/>
      </w:pPr>
      <w:r>
        <w:t xml:space="preserve">CacaoFlow Dynamics approached their chosen</w:t>
      </w:r>
      <w:r>
        <w:t xml:space="preserve"> </w:t>
      </w:r>
      <w:hyperlink w:anchor="consultant">
        <w:r>
          <w:rPr>
            <w:rStyle w:val="Hyperlink"/>
          </w:rPr>
          <w:t xml:space="preserve">Business Consultant</w:t>
        </w:r>
      </w:hyperlink>
      <w:r>
        <w:t xml:space="preserve"> </w:t>
      </w:r>
      <w:r>
        <w:t xml:space="preserve">with three critical issues:</w:t>
      </w:r>
    </w:p>
    <w:p>
      <w:pPr>
        <w:numPr>
          <w:ilvl w:val="0"/>
          <w:numId w:val="1001"/>
        </w:numPr>
        <w:pStyle w:val="Compact"/>
      </w:pPr>
      <w:r>
        <w:rPr>
          <w:bCs/>
          <w:b/>
        </w:rPr>
        <w:t xml:space="preserve">Logistical Bottlenecks:</w:t>
      </w:r>
      <w:r>
        <w:t xml:space="preserve"> </w:t>
      </w:r>
      <w:r>
        <w:t xml:space="preserve">Delays at the Port of Abidjan were causing spoilage risks and missed delivery windows for European partners.</w:t>
      </w:r>
    </w:p>
    <w:p>
      <w:pPr>
        <w:numPr>
          <w:ilvl w:val="0"/>
          <w:numId w:val="1001"/>
        </w:numPr>
        <w:pStyle w:val="Compact"/>
      </w:pPr>
      <w:r>
        <w:rPr>
          <w:bCs/>
          <w:b/>
        </w:rPr>
        <w:t xml:space="preserve">Digital Disconnect:</w:t>
      </w:r>
      <w:r>
        <w:t xml:space="preserve"> </w:t>
      </w:r>
      <w:r>
        <w:t xml:space="preserve">The company relied on manual record-keeping, leading to inventory discrepancies and an inability to provide real-time traceability required by modern buyers.</w:t>
      </w:r>
    </w:p>
    <w:p>
      <w:pPr>
        <w:numPr>
          <w:ilvl w:val="0"/>
          <w:numId w:val="1001"/>
        </w:numPr>
        <w:pStyle w:val="Compact"/>
      </w:pPr>
      <w:r>
        <w:rPr>
          <w:bCs/>
          <w:b/>
        </w:rPr>
        <w:t xml:space="preserve">Regulatory Compliance:</w:t>
      </w:r>
      <w:r>
        <w:t xml:space="preserve"> </w:t>
      </w:r>
      <w:r>
        <w:t xml:space="preserve">Navigating the changing fiscal laws in</w:t>
      </w:r>
      <w:r>
        <w:t xml:space="preserve"> </w:t>
      </w:r>
      <w:r>
        <w:rPr>
          <w:bCs/>
          <w:b/>
        </w:rPr>
        <w:t xml:space="preserve">Ivory Coast Abidjan</w:t>
      </w:r>
      <w:r>
        <w:t xml:space="preserve"> </w:t>
      </w:r>
      <w:r>
        <w:t xml:space="preserve">and meeting new EU sustainability directives for cocoa products was overwhelming for their internal team.</w:t>
      </w:r>
    </w:p>
    <w:bookmarkEnd w:id="22"/>
    <w:bookmarkStart w:id="26" w:name="the-consultancy-approach"/>
    <w:p>
      <w:pPr>
        <w:pStyle w:val="Heading2"/>
      </w:pPr>
      <w:r>
        <w:t xml:space="preserve">The Consultancy Approach</w:t>
      </w:r>
    </w:p>
    <w:p>
      <w:pPr>
        <w:pStyle w:val="FirstParagraph"/>
      </w:pPr>
      <w:r>
        <w:t xml:space="preserve">The engagement began with a comprehensive diagnostic phase. The</w:t>
      </w:r>
      <w:r>
        <w:t xml:space="preserve"> </w:t>
      </w:r>
      <w:hyperlink w:anchor="consultant">
        <w:r>
          <w:rPr>
            <w:rStyle w:val="Hyperlink"/>
          </w:rPr>
          <w:t xml:space="preserve">Business Consultant</w:t>
        </w:r>
      </w:hyperlink>
      <w:r>
        <w:t xml:space="preserve">, possessing deep-rooted knowledge of the local ecosystem in</w:t>
      </w:r>
      <w:r>
        <w:t xml:space="preserve"> </w:t>
      </w:r>
      <w:r>
        <w:rPr>
          <w:bCs/>
          <w:b/>
        </w:rPr>
        <w:t xml:space="preserve">Ivory Coast Abidjan</w:t>
      </w:r>
      <w:r>
        <w:t xml:space="preserve">, recognized that standard global solutions would not suffice without significant adaptation to the local context. The strategy was built on three pillars: Operational Efficiency, Digital Transformation, and Strategic Partnerships.</w:t>
      </w:r>
    </w:p>
    <w:bookmarkStart w:id="23" w:name="localized-process-re-engineering"/>
    <w:p>
      <w:pPr>
        <w:pStyle w:val="Heading3"/>
      </w:pPr>
      <w:r>
        <w:t xml:space="preserve">1. Localized Process Re-engineering</w:t>
      </w:r>
    </w:p>
    <w:p>
      <w:pPr>
        <w:pStyle w:val="FirstParagraph"/>
      </w:pPr>
      <w:r>
        <w:t xml:space="preserve">Rather than imposing rigid Western timelines, the consultant worked with local management to understand the nuances of labor dynamics and infrastructure limitations in Abidjan. By optimizing warehouse layout and renegotiating contracts with local transport unions, the firm reduced internal handling time by 40%. The consultant leveraged their network within</w:t>
      </w:r>
      <w:r>
        <w:t xml:space="preserve"> </w:t>
      </w:r>
      <w:r>
        <w:rPr>
          <w:bCs/>
          <w:b/>
        </w:rPr>
        <w:t xml:space="preserve">Ivory Coast Abidjan</w:t>
      </w:r>
      <w:r>
        <w:t xml:space="preserve"> </w:t>
      </w:r>
      <w:r>
        <w:t xml:space="preserve">to secure priority slots at the port through partnerships with specialized freight forwarders, mitigating the risk of port congestion.</w:t>
      </w:r>
    </w:p>
    <w:bookmarkEnd w:id="23"/>
    <w:bookmarkStart w:id="24" w:name="X5ab5246684994ccf329b78ce09f03910359d5f7"/>
    <w:p>
      <w:pPr>
        <w:pStyle w:val="Heading3"/>
      </w:pPr>
      <w:r>
        <w:t xml:space="preserve">2. Implementation of Traceability Technology</w:t>
      </w:r>
    </w:p>
    <w:p>
      <w:pPr>
        <w:pStyle w:val="FirstParagraph"/>
      </w:pPr>
      <w:r>
        <w:t xml:space="preserve">A critical component of modern export business is traceability. The</w:t>
      </w:r>
      <w:r>
        <w:t xml:space="preserve"> </w:t>
      </w:r>
      <w:hyperlink w:anchor="consultant">
        <w:r>
          <w:rPr>
            <w:rStyle w:val="Hyperlink"/>
          </w:rPr>
          <w:t xml:space="preserve">Business Consultant</w:t>
        </w:r>
      </w:hyperlink>
      <w:r>
        <w:t xml:space="preserve"> </w:t>
      </w:r>
      <w:r>
        <w:t xml:space="preserve">recommended and implemented a cloud-based inventory management system tailored for mobile use, acknowledging that many field agents in Abidjan rely primarily on smartphones rather than desktop computers. This shift allowed for real-time data entry from farms to the port, ensuring compliance with EU deforestation regulations. The training provided by the consultant ensured high adoption rates among local staff.</w:t>
      </w:r>
    </w:p>
    <w:bookmarkEnd w:id="24"/>
    <w:bookmarkStart w:id="25" w:name="regulatory-and-market-alignment"/>
    <w:p>
      <w:pPr>
        <w:pStyle w:val="Heading3"/>
      </w:pPr>
      <w:r>
        <w:t xml:space="preserve">3. Regulatory and Market Alignment</w:t>
      </w:r>
    </w:p>
    <w:p>
      <w:pPr>
        <w:pStyle w:val="FirstParagraph"/>
      </w:pPr>
      <w:r>
        <w:t xml:space="preserve">The consultant conducted a gap analysis against new international sustainability standards. They guided CacaoFlow through the certification process, connecting them with auditors familiar with practices in</w:t>
      </w:r>
      <w:r>
        <w:t xml:space="preserve"> </w:t>
      </w:r>
      <w:r>
        <w:rPr>
          <w:bCs/>
          <w:b/>
        </w:rPr>
        <w:t xml:space="preserve">Ivory Coast Abidjan</w:t>
      </w:r>
      <w:r>
        <w:t xml:space="preserve">. This proactive approach not only secured their export licenses but also positioned the company as a premium supplier, allowing for a 15% price increase on their products.</w:t>
      </w:r>
    </w:p>
    <w:bookmarkEnd w:id="25"/>
    <w:bookmarkEnd w:id="26"/>
    <w:bookmarkStart w:id="27" w:name="key-results-and-impact"/>
    <w:p>
      <w:pPr>
        <w:pStyle w:val="Heading2"/>
      </w:pPr>
      <w:r>
        <w:t xml:space="preserve">Key Results and Impact</w:t>
      </w:r>
    </w:p>
    <w:p>
      <w:pPr>
        <w:pStyle w:val="FirstParagraph"/>
      </w:pPr>
      <w:r>
        <w:t xml:space="preserve">Six months after the implementation of the strategic roadmap, CacaoFlow Dynamics reported significant improvements. The following table summarizes the key performance indicators (KPIs) before and after consulting intervention:</w:t>
      </w:r>
    </w:p>
    <w:p>
      <w:pPr>
        <w:pStyle w:val="BodyText"/>
      </w:pPr>
      <w:r>
        <w:t xml:space="preserve">KPI</w:t>
      </w:r>
    </w:p>
    <w:p>
      <w:pPr>
        <w:pStyle w:val="BodyText"/>
      </w:pPr>
      <w:r>
        <w:t xml:space="preserve">Pre-Consultation</w:t>
      </w:r>
    </w:p>
    <w:p>
      <w:pPr>
        <w:pStyle w:val="BodyText"/>
      </w:pPr>
      <w:r>
        <w:t xml:space="preserve">Distribution Efficiency</w:t>
      </w:r>
    </w:p>
    <w:p>
      <w:pPr>
        <w:pStyle w:val="BodyText"/>
      </w:pPr>
      <w:r>
        <w:t xml:space="preserve">+35%</w:t>
      </w:r>
    </w:p>
    <w:p>
      <w:pPr>
        <w:pStyle w:val="BodyText"/>
      </w:pPr>
      <w:r>
        <w:t xml:space="preserve">&gt;</w:t>
      </w:r>
    </w:p>
    <w:p>
      <w:pPr>
        <w:pStyle w:val="BodyText"/>
      </w:pPr>
      <w:r>
        <w:t xml:space="preserve">Metric</w:t>
      </w:r>
    </w:p>
    <w:p>
      <w:pPr>
        <w:pStyle w:val="BodyText"/>
      </w:pPr>
      <w:r>
        <w:t xml:space="preserve">Pre-Consultation</w:t>
      </w:r>
    </w:p>
    <w:p>
      <w:pPr>
        <w:pStyle w:val="BodyText"/>
      </w:pPr>
      <w:r>
        <w:t xml:space="preserve">&gt;</w:t>
      </w:r>
    </w:p>
    <w:p>
      <w:pPr>
        <w:pStyle w:val="BodyText"/>
      </w:pPr>
      <w:r>
        <w:t xml:space="preserve">Metric</w:t>
      </w:r>
    </w:p>
    <w:p>
      <w:pPr>
        <w:pStyle w:val="SourceCode"/>
      </w:pPr>
      <w:r>
        <w:rPr>
          <w:rStyle w:val="VerbatimChar"/>
        </w:rPr>
        <w:t xml:space="preserve">Pre-Consultation</w:t>
      </w:r>
    </w:p>
    <w:p>
      <w:pPr>
        <w:pStyle w:val="FirstParagraph"/>
      </w:pPr>
      <w:r>
        <w:t xml:space="preserve">Post-Consultation (6 Months)</w:t>
      </w:r>
    </w:p>
    <w:p>
      <w:pPr>
        <w:pStyle w:val="BodyText"/>
      </w:pPr>
      <w:r>
        <w:t xml:space="preserve">&gt;</w:t>
      </w:r>
    </w:p>
    <w:p>
      <w:pPr>
        <w:pStyle w:val="BodyText"/>
      </w:pPr>
      <w:r>
        <w:t xml:space="preserve">Metric</w:t>
      </w:r>
    </w:p>
    <w:p>
      <w:pPr>
        <w:pStyle w:val="BodyText"/>
      </w:pPr>
      <w:r>
        <w:t xml:space="preserve">Pre-Consultation</w:t>
      </w:r>
    </w:p>
    <w:p>
      <w:pPr>
        <w:pStyle w:val="BodyText"/>
      </w:pPr>
      <w:r>
        <w:t xml:space="preserve">Post-Consultation (6 Months)</w:t>
      </w:r>
    </w:p>
    <w:p>
      <w:pPr>
        <w:pStyle w:val="BodyText"/>
      </w:pPr>
      <w:r>
        <w:t xml:space="preserve">&gt;</w:t>
      </w:r>
    </w:p>
    <w:p>
      <w:pPr>
        <w:pStyle w:val="BodyText"/>
      </w:pPr>
      <w:r>
        <w:t xml:space="preserve">Operational Costs</w:t>
      </w:r>
    </w:p>
    <w:p>
      <w:pPr>
        <w:pStyle w:val="SourceCode"/>
      </w:pPr>
      <w:r>
        <w:rPr>
          <w:rStyle w:val="VerbatimChar"/>
        </w:rPr>
        <w:t xml:space="preserve">$120,000 / month</w:t>
      </w:r>
    </w:p>
    <w:p>
      <w:pPr>
        <w:pStyle w:val="FirstParagraph"/>
      </w:pPr>
      <w:r>
        <w:t xml:space="preserve">$95,00 / month</w:t>
      </w:r>
    </w:p>
    <w:p>
      <w:pPr>
        <w:pStyle w:val="BodyText"/>
      </w:pPr>
      <w:r>
        <w:t xml:space="preserve">&gt;</w:t>
      </w:r>
    </w:p>
    <w:p>
      <w:pPr>
        <w:pStyle w:val="BodyText"/>
      </w:pPr>
      <w:r>
        <w:rPr>
          <w:iCs/>
          <w:i/>
        </w:rPr>
        <w:t xml:space="preserve">(Note: Due to formatting constraints in this thought block, please refer to the final HTML output for the rendered table below.)</w:t>
      </w:r>
    </w:p>
    <w:p>
      <w:pPr>
        <w:pStyle w:val="BodyText"/>
      </w:pPr>
      <w:r>
        <w:t xml:space="preserve">Metric</w:t>
      </w:r>
    </w:p>
    <w:p>
      <w:pPr>
        <w:pStyle w:val="BodyText"/>
      </w:pPr>
      <w:r>
        <w:t xml:space="preserve">Pre-Consultation</w:t>
      </w:r>
    </w:p>
    <w:p>
      <w:pPr>
        <w:pStyle w:val="BodyText"/>
      </w:pPr>
      <w:r>
        <w:t xml:space="preserve">Post-Consultation (6 Months)</w:t>
      </w:r>
    </w:p>
    <w:p>
      <w:pPr>
        <w:pStyle w:val="BodyText"/>
      </w:pPr>
      <w:r>
        <w:t xml:space="preserve">&gt;</w:t>
      </w:r>
    </w:p>
    <w:p>
      <w:pPr>
        <w:pStyle w:val="BodyText"/>
      </w:pPr>
      <w:r>
        <w:t xml:space="preserve">&gt;</w:t>
      </w:r>
    </w:p>
    <w:p>
      <w:pPr>
        <w:pStyle w:val="BodyText"/>
      </w:pPr>
      <w:r>
        <w:t xml:space="preserve">&gt;</w:t>
      </w:r>
    </w:p>
    <w:p>
      <w:pPr>
        <w:pStyle w:val="BodyText"/>
      </w:pPr>
      <w:r>
        <w:rPr>
          <w:bCs/>
          <w:b/>
        </w:rPr>
        <w:t xml:space="preserve">Performance Metrics Comparison</w:t>
      </w:r>
    </w:p>
    <w:p>
      <w:pPr>
        <w:pStyle w:val="BodyText"/>
      </w:pPr>
      <w:r>
        <w:t xml:space="preserve">Metric</w:t>
      </w:r>
    </w:p>
    <w:p>
      <w:pPr>
        <w:pStyle w:val="BodyText"/>
      </w:pPr>
      <w:r>
        <w:t xml:space="preserve">&gt;</w:t>
      </w:r>
    </w:p>
    <w:p>
      <w:pPr>
        <w:pStyle w:val="BodyText"/>
      </w:pPr>
      <w:r>
        <w:t xml:space="preserve">&gt;</w:t>
      </w:r>
    </w:p>
    <w:p>
      <w:pPr>
        <w:pStyle w:val="BodyText"/>
      </w:pPr>
      <w:r>
        <w:t xml:space="preserve">&gt;</w:t>
      </w:r>
    </w:p>
    <w:p>
      <w:pPr>
        <w:pStyle w:val="BodyText"/>
      </w:pPr>
      <w:r>
        <w:rPr>
          <w:bCs/>
          <w:b/>
        </w:rPr>
        <w:t xml:space="preserve">Key Performance Improvements:</w:t>
      </w:r>
    </w:p>
    <w:p>
      <w:pPr>
        <w:numPr>
          <w:ilvl w:val="0"/>
          <w:numId w:val="1002"/>
        </w:numPr>
        <w:pStyle w:val="Compact"/>
      </w:pPr>
      <w:r>
        <w:t xml:space="preserve">A 35% reduction in overall operational costs due to streamlined logistics.</w:t>
      </w:r>
    </w:p>
    <w:p>
      <w:pPr>
        <w:pStyle w:val="FirstParagraph"/>
      </w:pPr>
      <w:r>
        <w:t xml:space="preserve">&gt;</w:t>
      </w:r>
    </w:p>
    <w:p>
      <w:pPr>
        <w:pStyle w:val="BodyText"/>
      </w:pPr>
      <w:r>
        <w:t xml:space="preserve">&gt;</w:t>
      </w:r>
    </w:p>
    <w:bookmarkEnd w:id="27"/>
    <w:bookmarkStart w:id="28" w:name="challenges-encountered"/>
    <w:p>
      <w:pPr>
        <w:pStyle w:val="Heading2"/>
      </w:pPr>
      <w:r>
        <w:t xml:space="preserve">Challenges Encountered</w:t>
      </w:r>
    </w:p>
    <w:p>
      <w:pPr>
        <w:pStyle w:val="FirstParagraph"/>
      </w:pPr>
      <w:r>
        <w:t xml:space="preserve">The journey was not without obstacles. One of the primary challenges faced by the</w:t>
      </w:r>
      <w:r>
        <w:t xml:space="preserve"> </w:t>
      </w:r>
      <w:hyperlink w:anchor="consultant">
        <w:r>
          <w:rPr>
            <w:rStyle w:val="Hyperlink"/>
          </w:rPr>
          <w:t xml:space="preserve">Business Consultant</w:t>
        </w:r>
      </w:hyperlink>
      <w:r>
        <w:t xml:space="preserve"> </w:t>
      </w:r>
      <w:r>
        <w:t xml:space="preserve">was cultural resistance to change within the older workforce in Abidjan. There was skepticism regarding new digital tools and a fear that efficiency gains would lead to job losses. The consultant had to invest significant time in change management, holding town-hall meetings and emphasizing how technology would augment rather than replace human roles.</w:t>
      </w:r>
    </w:p>
    <w:p>
      <w:pPr>
        <w:pStyle w:val="BodyText"/>
      </w:pPr>
      <w:r>
        <w:t xml:space="preserve">Furthermore, the bureaucratic environment in</w:t>
      </w:r>
      <w:r>
        <w:t xml:space="preserve"> </w:t>
      </w:r>
      <w:r>
        <w:rPr>
          <w:bCs/>
          <w:b/>
        </w:rPr>
        <w:t xml:space="preserve">Ivory Coast Abidjan</w:t>
      </w:r>
      <w:r>
        <w:t xml:space="preserve"> </w:t>
      </w:r>
      <w:r>
        <w:t xml:space="preserve">can be slow. Obtaining permits for new software infrastructure required navigating multiple government agencies. The consultant’s local expertise was vital here; knowing whom to contact and how to frame requests within the local administrative culture accelerated these processes significantly.</w:t>
      </w:r>
    </w:p>
    <w:bookmarkEnd w:id="28"/>
    <w:bookmarkStart w:id="29" w:name="X813354e0f500be13ac2bf3503705502f0d2072f"/>
    <w:p>
      <w:pPr>
        <w:pStyle w:val="Heading2"/>
      </w:pPr>
      <w:r>
        <w:t xml:space="preserve">The Value of Localized Expertise in Ivory Coast Abidjan</w:t>
      </w:r>
    </w:p>
    <w:p>
      <w:pPr>
        <w:pStyle w:val="FirstParagraph"/>
      </w:pPr>
      <w:r>
        <w:t xml:space="preserve">This case study underscores why a generic international consultancy might struggle without local grounding. In</w:t>
      </w:r>
      <w:r>
        <w:t xml:space="preserve"> </w:t>
      </w:r>
      <w:r>
        <w:rPr>
          <w:bCs/>
          <w:b/>
        </w:rPr>
        <w:t xml:space="preserve">Ivory Coast Abidjan</w:t>
      </w:r>
      <w:r>
        <w:t xml:space="preserve">, business is deeply relational. Trust is built not just through contracts, but through face-to-face interactions and an understanding of social hierarchies and community expectations. The</w:t>
      </w:r>
      <w:r>
        <w:t xml:space="preserve"> </w:t>
      </w:r>
      <w:hyperlink w:anchor="consultant">
        <w:r>
          <w:rPr>
            <w:rStyle w:val="Hyperlink"/>
          </w:rPr>
          <w:t xml:space="preserve">Business Consultant</w:t>
        </w:r>
      </w:hyperlink>
      <w:r>
        <w:t xml:space="preserve"> </w:t>
      </w:r>
      <w:r>
        <w:t xml:space="preserve">succeeded because they embedded themselves in the local context, respecting the traditions of Ivorian business culture while gently introducing modern efficiencies.</w:t>
      </w:r>
    </w:p>
    <w:p>
      <w:pPr>
        <w:pStyle w:val="BodyText"/>
      </w:pPr>
      <w:r>
        <w:t xml:space="preserve">The specific dynamics of Abidjan as a cosmopolitan hub mean that international standards must be met, but the operational reality is often rooted in informal networks and logistical unpredictability. Bridging this gap requires a nuanced approach that only comes from dedicated local experience.</w:t>
      </w:r>
    </w:p>
    <w:bookmarkEnd w:id="29"/>
    <w:bookmarkStart w:id="30" w:name="conclusion-and-future-outlook"/>
    <w:p>
      <w:pPr>
        <w:pStyle w:val="Heading2"/>
      </w:pPr>
      <w:r>
        <w:t xml:space="preserve">Conclusion and Future Outlook</w:t>
      </w:r>
    </w:p>
    <w:p>
      <w:pPr>
        <w:pStyle w:val="FirstParagraph"/>
      </w:pPr>
      <w:r>
        <w:t xml:space="preserve">The partnership between CacaoFlow Dynamics and their</w:t>
      </w:r>
      <w:r>
        <w:t xml:space="preserve"> </w:t>
      </w:r>
      <w:hyperlink w:anchor="consultant">
        <w:r>
          <w:rPr>
            <w:rStyle w:val="Hyperlink"/>
          </w:rPr>
          <w:t xml:space="preserve">Business Consultant</w:t>
        </w:r>
      </w:hyperlink>
      <w:r>
        <w:t xml:space="preserve"> </w:t>
      </w:r>
      <w:r>
        <w:t xml:space="preserve">has set a new benchmark for corporate governance in the region. The company is now poised to expand into Asian markets, leveraging the traceability systems established during this project. For other businesses operating in</w:t>
      </w:r>
      <w:r>
        <w:t xml:space="preserve"> </w:t>
      </w:r>
      <w:r>
        <w:rPr>
          <w:bCs/>
          <w:b/>
        </w:rPr>
        <w:t xml:space="preserve">Ivory Coast Abidjan</w:t>
      </w:r>
      <w:r>
        <w:t xml:space="preserve">, this case study serves as a testament to the transformative power of strategic consulting.</w:t>
      </w:r>
    </w:p>
    <w:p>
      <w:pPr>
        <w:pStyle w:val="BodyText"/>
      </w:pPr>
      <w:r>
        <w:t xml:space="preserve">As</w:t>
      </w:r>
      <w:r>
        <w:t xml:space="preserve"> </w:t>
      </w:r>
      <w:r>
        <w:rPr>
          <w:bCs/>
          <w:b/>
        </w:rPr>
        <w:t xml:space="preserve">Ivory Coast Abidjan</w:t>
      </w:r>
      <w:r>
        <w:t xml:space="preserve"> </w:t>
      </w:r>
      <w:r>
        <w:t xml:space="preserve">continues to grow as an economic powerhouse in West Africa, the demand for sophisticated business advisory services will rise. Companies that integrate local wisdom with global standards, guided by expert consultants, are best positioned to thrive in this competitive landscape. The success of CacaoFlow Dynamics proves that with the right guidance, even traditional sectors can achieve modern excellence.</w:t>
      </w:r>
    </w:p>
    <w:p>
      <w:r>
        <w:pict>
          <v:rect style="width:0;height:1.5pt" o:hralign="center" o:hrstd="t" o:hr="t"/>
        </w:pict>
      </w:r>
    </w:p>
    <w:p>
      <w:pPr>
        <w:pStyle w:val="FirstParagraph"/>
      </w:pPr>
      <w:r>
        <w:t xml:space="preserve">© 2023 Business Strategy Insights. All rights reserved. This case study is intended for educational and professional demonstration purposes in the context of West African business development.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via Business Consultant Services in Ivory Coast Abidjan</dc:title>
  <dc:creator/>
  <dc:language>en</dc:language>
  <cp:keywords/>
  <dcterms:created xsi:type="dcterms:W3CDTF">2026-07-29T08:20:07Z</dcterms:created>
  <dcterms:modified xsi:type="dcterms:W3CDTF">2026-07-29T08:20:07Z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