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via</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Japan</w:t>
      </w:r>
      <w:r>
        <w:t xml:space="preserve"> </w:t>
      </w:r>
      <w:r>
        <w:t xml:space="preserve">Osaka</w:t>
      </w:r>
    </w:p>
    <w:bookmarkStart w:id="29" w:name="Xe88c39896aa974c550015d4871e433171c6f9fe"/>
    <w:p>
      <w:pPr>
        <w:pStyle w:val="Heading1"/>
      </w:pPr>
      <w:r>
        <w:t xml:space="preserve">Catalyzing Growth in the Kansai Region: A Case Study of a Business Consultant in Japan Osaka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Digital Transformation and Cultural Integration Strategy</w:t>
      </w:r>
      <w:r>
        <w:br/>
      </w:r>
      <w:r>
        <w:rPr>
          <w:bCs/>
          <w:b/>
        </w:rPr>
        <w:t xml:space="preserve">Locus:</w:t>
      </w:r>
      <w:r>
        <w:t xml:space="preserve"> </w:t>
      </w:r>
      <w:r>
        <w:t xml:space="preserve">Japan, Osaka Prefecture</w:t>
      </w:r>
    </w:p>
    <w:bookmarkStart w:id="20" w:name="the-business-landscape-of-japan-osaka"/>
    <w:p>
      <w:pPr>
        <w:pStyle w:val="Heading2"/>
      </w:pPr>
      <w:r>
        <w:t xml:space="preserve">The Business Landscape of Japan Osaka</w:t>
      </w:r>
    </w:p>
    <w:p>
      <w:pPr>
        <w:pStyle w:val="FirstParagraph"/>
      </w:pPr>
      <w:r>
        <w:t xml:space="preserve">Osaka has long been revered as the "Kitchen of Japan," a bustling hub of commerce, trade, and innovation that contrasts with the bureaucratic formality often associated with Tokyo. For international entities seeking entry into the Kansai region, or for local legacy enterprises looking to modernize, understanding the unique socio-economic fabric of</w:t>
      </w:r>
      <w:r>
        <w:t xml:space="preserve"> </w:t>
      </w:r>
      <w:r>
        <w:rPr>
          <w:bCs/>
          <w:b/>
        </w:rPr>
        <w:t xml:space="preserve">Japan Osaka</w:t>
      </w:r>
      <w:r>
        <w:t xml:space="preserve"> </w:t>
      </w:r>
      <w:r>
        <w:t xml:space="preserve">is paramount. The city is characterized by a distinct cultural identity known as "Osaka-kin" (Osaka spirit), which values directness, hospitality (</w:t>
      </w:r>
      <w:r>
        <w:rPr>
          <w:iCs/>
          <w:i/>
        </w:rPr>
        <w:t xml:space="preserve">omotenashi</w:t>
      </w:r>
      <w:r>
        <w:t xml:space="preserve">), and entrepreneurial agility. However, this vibrant ecosystem presents significant challenges for foreign investors and traditional firms alike, particularly regarding regulatory compliance, digital adoption rates among older demographics of the workforce, and cross-cultural communication nuances.</w:t>
      </w:r>
    </w:p>
    <w:p>
      <w:pPr>
        <w:pStyle w:val="BodyText"/>
      </w:pPr>
      <w:r>
        <w:t xml:space="preserve">In recent years, the municipal government of</w:t>
      </w:r>
      <w:r>
        <w:t xml:space="preserve"> </w:t>
      </w:r>
      <w:r>
        <w:rPr>
          <w:bCs/>
          <w:b/>
        </w:rPr>
        <w:t xml:space="preserve">Japan Osaka</w:t>
      </w:r>
      <w:r>
        <w:br/>
      </w:r>
      <w:r>
        <w:t xml:space="preserve">has aggressively pushed initiatives to transform the city into a global startup hub. This shift has created a fertile ground for professional advisory services. Yet, many enterprises fail not due to lack of capital or technology, but due to a misalignment between their operational strategies and the localized expectations of the</w:t>
      </w:r>
      <w:r>
        <w:t xml:space="preserve"> </w:t>
      </w:r>
      <w:r>
        <w:rPr>
          <w:bCs/>
          <w:b/>
        </w:rPr>
        <w:t xml:space="preserve">Japan Osaka</w:t>
      </w:r>
      <w:r>
        <w:t xml:space="preserve"> </w:t>
      </w:r>
      <w:r>
        <w:t xml:space="preserve">market. This case study explores how specialized expertise can bridge this gap.</w:t>
      </w:r>
    </w:p>
    <w:bookmarkEnd w:id="20"/>
    <w:bookmarkStart w:id="21" w:name="the-client-profile-daimyo-textiles-inc."/>
    <w:p>
      <w:pPr>
        <w:pStyle w:val="Heading2"/>
      </w:pPr>
      <w:r>
        <w:t xml:space="preserve">The Client Profile: Daimyo Textiles Inc.</w:t>
      </w:r>
    </w:p>
    <w:p>
      <w:pPr>
        <w:pStyle w:val="FirstParagraph"/>
      </w:pPr>
      <w:r>
        <w:t xml:space="preserve">Daimyo Textiles Inc., a mid-sized manufacturing firm headquartered in Chuo-ku,</w:t>
      </w:r>
      <w:r>
        <w:t xml:space="preserve"> </w:t>
      </w:r>
      <w:r>
        <w:rPr>
          <w:bCs/>
          <w:b/>
        </w:rPr>
        <w:t xml:space="preserve">Japan Osaka</w:t>
      </w:r>
      <w:r>
        <w:t xml:space="preserve">, had operated successfully for four decades. Specializing in high-quality synthetic fabrics for traditional and modern apparel, the company faced stagnation. While their product quality was internationally recognized, their sales volume had plateaued by 15% year-over-year. The primary issues included:</w:t>
      </w:r>
    </w:p>
    <w:p>
      <w:pPr>
        <w:numPr>
          <w:ilvl w:val="0"/>
          <w:numId w:val="1001"/>
        </w:numPr>
        <w:pStyle w:val="Compact"/>
      </w:pPr>
      <w:r>
        <w:rPr>
          <w:bCs/>
          <w:b/>
        </w:rPr>
        <w:t xml:space="preserve">Aging Workforce:</w:t>
      </w:r>
      <w:r>
        <w:t xml:space="preserve"> </w:t>
      </w:r>
      <w:r>
        <w:t xml:space="preserve">A significant portion of the senior management and skilled labor force was approaching retirement age, leading to a knowledge drain.</w:t>
      </w:r>
    </w:p>
    <w:p>
      <w:pPr>
        <w:numPr>
          <w:ilvl w:val="0"/>
          <w:numId w:val="1001"/>
        </w:numPr>
        <w:pStyle w:val="Compact"/>
      </w:pPr>
      <w:r>
        <w:rPr>
          <w:bCs/>
          <w:b/>
        </w:rPr>
        <w:t xml:space="preserve">Digital Lag:</w:t>
      </w:r>
    </w:p>
    <w:p>
      <w:pPr>
        <w:numPr>
          <w:ilvl w:val="0"/>
          <w:numId w:val="1001"/>
        </w:numPr>
        <w:pStyle w:val="Compact"/>
      </w:pPr>
      <w:r>
        <w:rPr>
          <w:bCs/>
          <w:b/>
        </w:rPr>
        <w:t xml:space="preserve">Market Misalignment:</w:t>
      </w:r>
      <w:r>
        <w:t xml:space="preserve">An attempt to expand into Southeast Asian markets failed due to a lack of understanding of regional trade nuances specific to the Kansai export hubs.</w:t>
      </w:r>
    </w:p>
    <w:bookmarkEnd w:id="21"/>
    <w:bookmarkStart w:id="25" w:name="X8b3ee08c4281f70c51aa2fd0153b4211687451b"/>
    <w:p>
      <w:pPr>
        <w:pStyle w:val="Heading2"/>
      </w:pPr>
      <w:r>
        <w:t xml:space="preserve">The Intervention: Engaging a Specialized Business Consultant</w:t>
      </w:r>
    </w:p>
    <w:p>
      <w:pPr>
        <w:pStyle w:val="FirstParagraph"/>
      </w:pPr>
      <w:r>
        <w:t xml:space="preserve">Daimyo Textiles engaged a specialized</w:t>
      </w:r>
      <w:r>
        <w:t xml:space="preserve"> </w:t>
      </w:r>
      <w:r>
        <w:rPr>
          <w:bCs/>
          <w:b/>
        </w:rPr>
        <w:t xml:space="preserve">Business Consultant</w:t>
      </w:r>
      <w:r>
        <w:br/>
      </w:r>
      <w:r>
        <w:t xml:space="preserve">with deep expertise in the Kansai region. The mandate was clear: revitalize operations, implement digital transformation, and restructure the sales model for international growth. This is not merely about general management advice; it requires a</w:t>
      </w:r>
      <w:r>
        <w:t xml:space="preserve"> </w:t>
      </w:r>
      <w:r>
        <w:rPr>
          <w:bCs/>
          <w:b/>
        </w:rPr>
        <w:t xml:space="preserve">Business Consultant</w:t>
      </w:r>
      <w:r>
        <w:br/>
      </w:r>
      <w:r>
        <w:t xml:space="preserve">who understands the specific regulatory environment of Osaka, the local labor laws in Japan, and the cultural expectations of clients within</w:t>
      </w:r>
      <w:r>
        <w:t xml:space="preserve"> </w:t>
      </w:r>
      <w:r>
        <w:rPr>
          <w:bCs/>
          <w:b/>
        </w:rPr>
        <w:t xml:space="preserve">Japan Osaka</w:t>
      </w:r>
      <w:r>
        <w:t xml:space="preserve">.</w:t>
      </w:r>
    </w:p>
    <w:bookmarkStart w:id="22" w:name="Xe722940fa96826255a201d2fffb8d6e63cafcce"/>
    <w:p>
      <w:pPr>
        <w:pStyle w:val="Heading3"/>
      </w:pPr>
      <w:r>
        <w:t xml:space="preserve">Phase 1: Cultural Diagnosis and Stakeholder Alignment</w:t>
      </w:r>
    </w:p>
    <w:p>
      <w:pPr>
        <w:pStyle w:val="FirstParagraph"/>
      </w:pPr>
      <w:r>
        <w:t xml:space="preserve">The initial phase involved a rigorous diagnostic process. A generic approach would have failed here. The</w:t>
      </w:r>
      <w:r>
        <w:t xml:space="preserve"> </w:t>
      </w:r>
      <w:r>
        <w:rPr>
          <w:bCs/>
          <w:b/>
        </w:rPr>
        <w:t xml:space="preserve">Business Consultant</w:t>
      </w:r>
      <w:r>
        <w:br/>
      </w:r>
      <w:r>
        <w:t xml:space="preserve">conducted extensive interviews with key stakeholders, including the board of directors, middle management, and frontline workers. In Japan, hierarchical structures are rigid; however, in Osaka, there is often more openness to pragmatic solutions if presented correctly.</w:t>
      </w:r>
    </w:p>
    <w:p>
      <w:pPr>
        <w:pStyle w:val="BodyText"/>
      </w:pPr>
      <w:r>
        <w:t xml:space="preserve">The consultant identified that resistance to change was not due to laziness but fear of losing "face" (</w:t>
      </w:r>
      <w:r>
        <w:rPr>
          <w:iCs/>
          <w:i/>
        </w:rPr>
        <w:t xml:space="preserve">mentsu</w:t>
      </w:r>
      <w:r>
        <w:t xml:space="preserve">) in a rapidly changing digital environment. The</w:t>
      </w:r>
      <w:r>
        <w:t xml:space="preserve"> </w:t>
      </w:r>
      <w:r>
        <w:rPr>
          <w:bCs/>
          <w:b/>
        </w:rPr>
        <w:t xml:space="preserve">Business Consultant</w:t>
      </w:r>
      <w:r>
        <w:br/>
      </w:r>
      <w:r>
        <w:t xml:space="preserve">designed a communication strategy that respected these cultural norms while highlighting the benefits of modernization. By framing the transformation as an effort to preserve Daimyo's legacy through innovation, rather than discarding their past methods, buy-in from senior staff was secured.</w:t>
      </w:r>
    </w:p>
    <w:bookmarkEnd w:id="22"/>
    <w:bookmarkStart w:id="23" w:name="Xa4cdd928e0d13233eab5a10542e3456c2ef4508"/>
    <w:p>
      <w:pPr>
        <w:pStyle w:val="Heading3"/>
      </w:pPr>
      <w:r>
        <w:t xml:space="preserve">Phase 2: Operational Efficiency and Digital Integration</w:t>
      </w:r>
    </w:p>
    <w:p>
      <w:pPr>
        <w:pStyle w:val="FirstParagraph"/>
      </w:pPr>
      <w:r>
        <w:t xml:space="preserve">Leveraging the trust built in Phase 1, the consultant proposed a phased digital transformation. This involved integrating IoT sensors into production lines to monitor fabric quality in real-time and implementing cloud-based ERP systems for supply chain visibility. Crucially, the</w:t>
      </w:r>
      <w:r>
        <w:t xml:space="preserve"> </w:t>
      </w:r>
      <w:r>
        <w:rPr>
          <w:bCs/>
          <w:b/>
        </w:rPr>
        <w:t xml:space="preserve">Business Consultant</w:t>
      </w:r>
      <w:r>
        <w:br/>
      </w:r>
      <w:r>
        <w:t xml:space="preserve">collaborated with local Osaka-based IT vendors who understood the infrastructure constraints and support requirements of manufacturing firms in</w:t>
      </w:r>
      <w:r>
        <w:t xml:space="preserve"> </w:t>
      </w:r>
      <w:r>
        <w:rPr>
          <w:bCs/>
          <w:b/>
        </w:rPr>
        <w:t xml:space="preserve">Japan Osaka</w:t>
      </w:r>
      <w:r>
        <w:t xml:space="preserve">.</w:t>
      </w:r>
    </w:p>
    <w:p>
      <w:pPr>
        <w:pStyle w:val="BodyText"/>
      </w:pPr>
      <w:r>
        <w:t xml:space="preserve">The implementation required careful change management. The consultant introduced "digital champions"—young employees trained to mentor senior staff. This approach leveraged the community-oriented nature of Osaka society, fostering a collaborative learning environment rather than a top-down imposition of technology.</w:t>
      </w:r>
    </w:p>
    <w:bookmarkEnd w:id="23"/>
    <w:bookmarkStart w:id="24" w:name="phase-3-strategic-market-expansion"/>
    <w:p>
      <w:pPr>
        <w:pStyle w:val="Heading3"/>
      </w:pPr>
      <w:r>
        <w:t xml:space="preserve">Phase 3: Strategic Market Expansion</w:t>
      </w:r>
    </w:p>
    <w:p>
      <w:pPr>
        <w:pStyle w:val="FirstParagraph"/>
      </w:pPr>
      <w:r>
        <w:t xml:space="preserve">The final phase focused on market expansion. The</w:t>
      </w:r>
      <w:r>
        <w:t xml:space="preserve"> </w:t>
      </w:r>
      <w:r>
        <w:rPr>
          <w:bCs/>
          <w:b/>
        </w:rPr>
        <w:t xml:space="preserve">Business Consultant</w:t>
      </w:r>
      <w:r>
        <w:br/>
      </w:r>
      <w:r>
        <w:t xml:space="preserve">analyzed export data and identified opportunities in Vietnam and Thailand, markets where Osaka has strong historical trade ties. The consultant facilitated introductions to key logistics partners located at the Port of Osaka, streamlining the export process.</w:t>
      </w:r>
    </w:p>
    <w:p>
      <w:pPr>
        <w:pStyle w:val="BodyText"/>
      </w:pPr>
      <w:r>
        <w:t xml:space="preserve">Furthermore, the consultant advised on branding strategies that highlighted the "Made in Osaka" reputation for quality and durability. This localized branding was crucial for differentiating Daimyo’s products in competitive international markets. The strategy emphasized reliability and craftsmanship, values deeply respected both domestically in</w:t>
      </w:r>
      <w:r>
        <w:t xml:space="preserve"> </w:t>
      </w:r>
      <w:r>
        <w:rPr>
          <w:bCs/>
          <w:b/>
        </w:rPr>
        <w:t xml:space="preserve">Japan Osaka</w:t>
      </w:r>
      <w:r>
        <w:br/>
      </w:r>
      <w:r>
        <w:t xml:space="preserve">and globally.</w:t>
      </w:r>
    </w:p>
    <w:bookmarkEnd w:id="24"/>
    <w:bookmarkEnd w:id="25"/>
    <w:bookmarkStart w:id="26" w:name="outcomes-and-results"/>
    <w:p>
      <w:pPr>
        <w:pStyle w:val="Heading2"/>
      </w:pPr>
      <w:r>
        <w:t xml:space="preserve">Outcomes and Results</w:t>
      </w:r>
    </w:p>
    <w:p>
      <w:pPr>
        <w:pStyle w:val="FirstParagraph"/>
      </w:pPr>
      <w:r>
        <w:t xml:space="preserve">Twelve months after the engagement began, Daimyo Textiles Inc. reported significant improvements:</w:t>
      </w:r>
    </w:p>
    <w:p>
      <w:pPr>
        <w:numPr>
          <w:ilvl w:val="0"/>
          <w:numId w:val="1002"/>
        </w:numPr>
        <w:pStyle w:val="Compact"/>
      </w:pPr>
      <w:r>
        <w:rPr>
          <w:bCs/>
          <w:b/>
        </w:rPr>
        <w:t xml:space="preserve">Increased Efficiency:</w:t>
      </w:r>
      <w:r>
        <w:br/>
      </w:r>
      <w:r>
        <w:t xml:space="preserve">Operational costs decreased by 18% due to optimized supply chain logistics and reduced waste in production.</w:t>
      </w:r>
    </w:p>
    <w:p>
      <w:pPr>
        <w:numPr>
          <w:ilvl w:val="0"/>
          <w:numId w:val="1002"/>
        </w:numPr>
        <w:pStyle w:val="Compact"/>
      </w:pPr>
      <w:r>
        <w:rPr>
          <w:bCs/>
          <w:b/>
        </w:rPr>
        <w:t xml:space="preserve">Digital Adoption:</w:t>
      </w:r>
      <w:r>
        <w:br/>
      </w:r>
      <w:r>
        <w:t xml:space="preserve">Sixty percent of the previously resistant senior workforce was now actively using new digital tools, citing improved workflow ease.</w:t>
      </w:r>
    </w:p>
    <w:p>
      <w:pPr>
        <w:numPr>
          <w:ilvl w:val="0"/>
          <w:numId w:val="1002"/>
        </w:numPr>
        <w:pStyle w:val="Compact"/>
      </w:pPr>
      <w:r>
        <w:rPr>
          <w:bCs/>
          <w:b/>
        </w:rPr>
        <w:t xml:space="preserve">Revenue Growth:</w:t>
      </w:r>
      <w:r>
        <w:br/>
      </w:r>
      <w:r>
        <w:t xml:space="preserve">Export sales to Southeast Asia increased by 35%, driven by the new strategic partnerships facilitated by the consultant.</w:t>
      </w:r>
    </w:p>
    <w:p>
      <w:pPr>
        <w:numPr>
          <w:ilvl w:val="0"/>
          <w:numId w:val="1002"/>
        </w:numPr>
        <w:pStyle w:val="Compact"/>
      </w:pPr>
      <w:r>
        <w:rPr>
          <w:bCs/>
          <w:b/>
        </w:rPr>
        <w:t xml:space="preserve">Talent Retention:</w:t>
      </w:r>
      <w:r>
        <w:br/>
      </w:r>
      <w:r>
        <w:t xml:space="preserve">The modernized work environment attracted younger talent, addressing the demographic challenge head-on.</w:t>
      </w:r>
    </w:p>
    <w:bookmarkEnd w:id="26"/>
    <w:bookmarkStart w:id="27" w:name="the-role-of-localized-expertise"/>
    <w:p>
      <w:pPr>
        <w:pStyle w:val="Heading2"/>
      </w:pPr>
      <w:r>
        <w:t xml:space="preserve">The Role of Localized Expertise</w:t>
      </w:r>
    </w:p>
    <w:p>
      <w:pPr>
        <w:pStyle w:val="FirstParagraph"/>
      </w:pPr>
      <w:r>
        <w:t xml:space="preserve">This case study underscores why a generic consulting firm often fails in complex markets like Japan. The success of this intervention was directly attributable to the specific knowledge of the</w:t>
      </w:r>
      <w:r>
        <w:t xml:space="preserve"> </w:t>
      </w:r>
      <w:r>
        <w:rPr>
          <w:bCs/>
          <w:b/>
        </w:rPr>
        <w:t xml:space="preserve">Business Consultant</w:t>
      </w:r>
      <w:r>
        <w:br/>
      </w:r>
      <w:r>
        <w:t xml:space="preserve">regarding the nuances of doing business in</w:t>
      </w:r>
      <w:r>
        <w:t xml:space="preserve"> </w:t>
      </w:r>
      <w:r>
        <w:rPr>
          <w:bCs/>
          <w:b/>
        </w:rPr>
        <w:t xml:space="preserve">Japan Osaka</w:t>
      </w:r>
      <w:r>
        <w:t xml:space="preserve">.</w:t>
      </w:r>
    </w:p>
    <w:p>
      <w:pPr>
        <w:pStyle w:val="BodyText"/>
      </w:pPr>
      <w:r>
        <w:t xml:space="preserve">A standard international consultant might have pushed for aggressive cost-cutting, which could have damaged employee morale and brand reputation in a community-driven city like Osaka. Instead, the localized approach balanced modernization with cultural respect. The consultant’s ability to navigate the bureaucratic landscape of Japanese corporate governance, combined with an intimate understanding of Osaka’s unique business ethos, was instrumental.</w:t>
      </w:r>
    </w:p>
    <w:bookmarkEnd w:id="27"/>
    <w:bookmarkStart w:id="28" w:name="conclusion"/>
    <w:p>
      <w:pPr>
        <w:pStyle w:val="Heading2"/>
      </w:pPr>
      <w:r>
        <w:t xml:space="preserve">Conclusion</w:t>
      </w:r>
    </w:p>
    <w:p>
      <w:pPr>
        <w:pStyle w:val="FirstParagraph"/>
      </w:pPr>
      <w:r>
        <w:t xml:space="preserve">The transformation of Daimyo Textiles Inc. serves as a compelling example of the value added by a specialized</w:t>
      </w:r>
      <w:r>
        <w:t xml:space="preserve"> </w:t>
      </w:r>
      <w:r>
        <w:rPr>
          <w:bCs/>
          <w:b/>
        </w:rPr>
        <w:t xml:space="preserve">Business Consultant</w:t>
      </w:r>
      <w:r>
        <w:br/>
      </w:r>
      <w:r>
        <w:t xml:space="preserve">operating within the specific context of</w:t>
      </w:r>
      <w:r>
        <w:t xml:space="preserve"> </w:t>
      </w:r>
      <w:r>
        <w:rPr>
          <w:bCs/>
          <w:b/>
        </w:rPr>
        <w:t xml:space="preserve">Japan Osaka</w:t>
      </w:r>
      <w:r>
        <w:t xml:space="preserve">. It demonstrates that successful business strategy is not one-size-fits-all; it requires deep cultural immersion and local market intelligence.</w:t>
      </w:r>
    </w:p>
    <w:p>
      <w:pPr>
        <w:pStyle w:val="BodyText"/>
      </w:pPr>
      <w:r>
        <w:t xml:space="preserve">For other enterprises operating in or looking to enter the Kansai region, this case study highlights three critical lessons:</w:t>
      </w:r>
    </w:p>
    <w:p>
      <w:pPr>
        <w:numPr>
          <w:ilvl w:val="0"/>
          <w:numId w:val="1003"/>
        </w:numPr>
        <w:pStyle w:val="Compact"/>
      </w:pPr>
      <w:r>
        <w:rPr>
          <w:bCs/>
          <w:b/>
        </w:rPr>
        <w:t xml:space="preserve">Cultural Nuance is Strategic:</w:t>
      </w:r>
      <w:r>
        <w:br/>
      </w:r>
      <w:r>
        <w:t xml:space="preserve">Understanding the "Osaka-kin" spirit and Japanese corporate hierarchy is essential for change management.</w:t>
      </w:r>
    </w:p>
    <w:p>
      <w:pPr>
        <w:numPr>
          <w:ilvl w:val="0"/>
          <w:numId w:val="1003"/>
        </w:numPr>
        <w:pStyle w:val="Compact"/>
      </w:pPr>
      <w:r>
        <w:rPr>
          <w:bCs/>
          <w:b/>
        </w:rPr>
        <w:t xml:space="preserve">Digital Transformation Must Be Human-Centric:</w:t>
      </w:r>
      <w:r>
        <w:br/>
      </w:r>
      <w:r>
        <w:t xml:space="preserve">In an aging society, technology adoption must be managed with empathy and peer-to-peer support.</w:t>
      </w:r>
    </w:p>
    <w:p>
      <w:pPr>
        <w:numPr>
          <w:ilvl w:val="0"/>
          <w:numId w:val="1003"/>
        </w:numPr>
        <w:pStyle w:val="Compact"/>
      </w:pPr>
      <w:r>
        <w:rPr>
          <w:bCs/>
          <w:b/>
        </w:rPr>
        <w:t xml:space="preserve">Local Networks Matter:</w:t>
      </w:r>
      <w:r>
        <w:br/>
      </w:r>
      <w:r>
        <w:t xml:space="preserve">Success in</w:t>
      </w:r>
      <w:r>
        <w:t xml:space="preserve"> </w:t>
      </w:r>
      <w:r>
        <w:rPr>
          <w:bCs/>
          <w:b/>
        </w:rPr>
        <w:t xml:space="preserve">Japan Osaka</w:t>
      </w:r>
      <w:r>
        <w:br/>
      </w:r>
      <w:r>
        <w:t xml:space="preserve">depends on leveraging local partnerships and understanding regional trade dynamics.</w:t>
      </w:r>
    </w:p>
    <w:p>
      <w:pPr>
        <w:pStyle w:val="FirstParagraph"/>
      </w:pPr>
      <w:r>
        <w:t xml:space="preserve">In conclusion, the engagement of a highly specialized</w:t>
      </w:r>
    </w:p>
    <w:p>
      <w:pPr>
        <w:pStyle w:val="BodyText"/>
      </w:pPr>
      <w:r>
        <w:t xml:space="preserve">Business Consultant with expertise in the Japanese market is not just an expense but a strategic investment that yields tangible returns. For any business aiming to thrive in the dynamic environment of Osaka, leveraging such expert guidance is a decisive factor in achieving sustainable growth and competitive advantage.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via a Business Consultant in Japan Osaka</dc:title>
  <dc:creator/>
  <dc:language>en</dc:language>
  <cp:keywords/>
  <dcterms:created xsi:type="dcterms:W3CDTF">2026-07-29T22:21:47Z</dcterms:created>
  <dcterms:modified xsi:type="dcterms:W3CDTF">2026-07-29T22:21:47Z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