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Growth</w:t>
      </w:r>
      <w:r>
        <w:t xml:space="preserve"> </w:t>
      </w:r>
      <w:r>
        <w:t xml:space="preserve">in</w:t>
      </w:r>
      <w:r>
        <w:t xml:space="preserve"> </w:t>
      </w:r>
      <w:r>
        <w:t xml:space="preserve">the</w:t>
      </w:r>
      <w:r>
        <w:t xml:space="preserve"> </w:t>
      </w:r>
      <w:r>
        <w:t xml:space="preserve">Dutch</w:t>
      </w:r>
      <w:r>
        <w:t xml:space="preserve"> </w:t>
      </w:r>
      <w:r>
        <w:t xml:space="preserve">Market: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Business</w:t>
      </w:r>
      <w:r>
        <w:t xml:space="preserve"> </w:t>
      </w:r>
      <w:r>
        <w:t xml:space="preserve">Consultancy</w:t>
      </w:r>
      <w:r>
        <w:t xml:space="preserve"> </w:t>
      </w:r>
      <w:r>
        <w:t xml:space="preserve">in</w:t>
      </w:r>
      <w:r>
        <w:t xml:space="preserve"> </w:t>
      </w:r>
      <w:r>
        <w:t xml:space="preserve">Netherlands</w:t>
      </w:r>
      <w:r>
        <w:t xml:space="preserve"> </w:t>
      </w:r>
      <w:r>
        <w:t xml:space="preserve">Amsterdam</w:t>
      </w:r>
    </w:p>
    <w:bookmarkStart w:id="20" w:name="Xd9f43c0a6b091056105bc6c200eba451d797c67"/>
    <w:p>
      <w:pPr>
        <w:pStyle w:val="Heading1"/>
      </w:pPr>
      <w:r>
        <w:t xml:space="preserve">Navigating Complexity in the Heart of Europe: A Comprehensive Case Study on Business Consultancy in Netherlands Amsterdam</w:t>
      </w:r>
    </w:p>
    <w:p>
      <w:pPr>
        <w:pStyle w:val="FirstParagraph"/>
      </w:pPr>
      <w:r>
        <w:rPr>
          <w:bCs/>
          <w:b/>
        </w:rPr>
        <w:t xml:space="preserve">Date:</w:t>
      </w:r>
      <w:r>
        <w:t xml:space="preserve"> </w:t>
      </w:r>
      <w:r>
        <w:t xml:space="preserve">October 2023</w:t>
      </w:r>
    </w:p>
    <w:p>
      <w:pPr>
        <w:pStyle w:val="BodyText"/>
      </w:pPr>
      <w:r>
        <w:rPr>
          <w:bCs/>
          <w:b/>
        </w:rPr>
        <w:t xml:space="preserve">Subject:</w:t>
      </w:r>
    </w:p>
    <w:p>
      <w:pPr>
        <w:pStyle w:val="BodyText"/>
      </w:pPr>
      <w:r>
        <w:rPr>
          <w:bCs/>
          <w:b/>
        </w:rPr>
        <w:t xml:space="preserve">Location:</w:t>
      </w:r>
    </w:p>
    <w:bookmarkEnd w:id="20"/>
    <w:bookmarkStart w:id="22" w:name="introduction"/>
    <w:bookmarkStart w:id="21" w:name="X16f85221ec2e2bc3a088134417b6a2eec5f79da"/>
    <w:p>
      <w:pPr>
        <w:pStyle w:val="Heading2"/>
      </w:pPr>
      <w:r>
        <w:t xml:space="preserve">The Context: A Hub of Innovation in Netherlands Amsterdam</w:t>
      </w:r>
    </w:p>
    <w:p>
      <w:pPr>
        <w:pStyle w:val="FirstParagraph"/>
      </w:pPr>
      <w:r>
        <w:t xml:space="preserve">Netherlands Amsterdam stands as one of the most dynamic economic hubs in Northern Europe. Known for its pragmatic approach to business, deep historical roots, and forward-thinking infrastructure, the city serves as a gateway between global markets and European stakeholders. However, operating within this specific geographical and cultural framework presents unique challenges. For international firms seeking to establish a foothold or local enterprises aiming to scale, the need for specialized expertise is paramount. This Case Study explores how professional Business Consultant services provided critical strategic direction for "GreenLogistics BV," a mid-sized supply chain firm based in Netherlands Amsterdam, allowing them to overcome stagnation and achieve sustainable growth.</w:t>
      </w:r>
    </w:p>
    <w:p>
      <w:pPr>
        <w:pStyle w:val="BodyText"/>
      </w:pPr>
      <w:r>
        <w:t xml:space="preserve">The business landscape in Netherlands Amsterdam is characterized by high digitalization, stringent environmental regulations, and a highly skilled but competitive labor market. In this environment, generic advice often falls short. The success of GreenLogistics BV demonstrates why localized knowledge combined with rigorous analytical frameworks is essential for survival and expansion.</w:t>
      </w:r>
    </w:p>
    <w:bookmarkEnd w:id="21"/>
    <w:bookmarkEnd w:id="22"/>
    <w:bookmarkStart w:id="24" w:name="client-background"/>
    <w:bookmarkStart w:id="23" w:name="X326bfc39497f0a8715ece5b70ad621f330c07ed"/>
    <w:p>
      <w:pPr>
        <w:pStyle w:val="Heading2"/>
      </w:pPr>
      <w:r>
        <w:t xml:space="preserve">The Client: Challenges Facing GreenLogistics BV</w:t>
      </w:r>
    </w:p>
    <w:p>
      <w:pPr>
        <w:pStyle w:val="FirstParagraph"/>
      </w:pPr>
      <w:r>
        <w:t xml:space="preserve">GreenLogistics BV had operated successfully for a decade in Netherlands Amsterdam. Their primary service offering involved last-mile delivery solutions utilizing electric vehicles. Despite a steady client base, the company faced three critical issues by early 2023:</w:t>
      </w:r>
    </w:p>
    <w:p>
      <w:pPr>
        <w:numPr>
          <w:ilvl w:val="0"/>
          <w:numId w:val="1001"/>
        </w:numPr>
        <w:pStyle w:val="Compact"/>
      </w:pPr>
      <w:r>
        <w:rPr>
          <w:bCs/>
          <w:b/>
        </w:rPr>
        <w:t xml:space="preserve">Market Saturation:</w:t>
      </w:r>
      <w:r>
        <w:t xml:space="preserve"> </w:t>
      </w:r>
      <w:r>
        <w:t xml:space="preserve">The competition in Netherlands Amsterdam had intensified, leading to price wars that eroded profit margins.</w:t>
      </w:r>
    </w:p>
    <w:p>
      <w:pPr>
        <w:numPr>
          <w:ilvl w:val="0"/>
          <w:numId w:val="1001"/>
        </w:numPr>
        <w:pStyle w:val="Compact"/>
      </w:pPr>
      <w:r>
        <w:rPr>
          <w:bCs/>
          <w:b/>
        </w:rPr>
        <w:t xml:space="preserve">Regulatory Compliance:</w:t>
      </w:r>
      <w:r>
        <w:t xml:space="preserve"> </w:t>
      </w:r>
      <w:r>
        <w:t xml:space="preserve">New municipal ordinances regarding low-emission zones required significant fleet upgrades, straining cash flow.</w:t>
      </w:r>
    </w:p>
    <w:p>
      <w:pPr>
        <w:numPr>
          <w:ilvl w:val="0"/>
          <w:numId w:val="1001"/>
        </w:numPr>
        <w:pStyle w:val="Compact"/>
      </w:pPr>
      <w:r>
        <w:rPr>
          <w:bCs/>
          <w:b/>
        </w:rPr>
        <w:t xml:space="preserve">Lack of Strategic Clarity:</w:t>
      </w:r>
      <w:r>
        <w:t xml:space="preserve">The leadership team was focused on daily operations rather than long-term strategy, resulting in reactive decision-making.</w:t>
      </w:r>
    </w:p>
    <w:p>
      <w:pPr>
        <w:pStyle w:val="FirstParagraph"/>
      </w:pPr>
      <w:r>
        <w:t xml:space="preserve">The board of directors recognized that internal resources were insufficient to navigate these complexities. They required an external perspective that understood the nuances of the Dutch market and could provide objective, data-driven guidance.</w:t>
      </w:r>
    </w:p>
    <w:bookmarkEnd w:id="23"/>
    <w:bookmarkEnd w:id="24"/>
    <w:bookmarkStart w:id="28" w:name="methodology"/>
    <w:bookmarkStart w:id="27" w:name="the-role-of-the-business-consultant"/>
    <w:p>
      <w:pPr>
        <w:pStyle w:val="Heading2"/>
      </w:pPr>
      <w:r>
        <w:t xml:space="preserve">The Role of the Business Consultant</w:t>
      </w:r>
    </w:p>
    <w:p>
      <w:pPr>
        <w:pStyle w:val="FirstParagraph"/>
      </w:pPr>
      <w:r>
        <w:t xml:space="preserve">To address these challenges, GreenLogistics BV engaged a specialized Business Consultant with extensive experience in logistics and Dutch regulatory frameworks. The engagement was structured into three distinct phases: Diagnostic Assessment, Strategic Planning, and Implementation Support.</w:t>
      </w:r>
    </w:p>
    <w:bookmarkStart w:id="25" w:name="phase-1-diagnostic-assessment"/>
    <w:p>
      <w:pPr>
        <w:pStyle w:val="Heading3"/>
      </w:pPr>
      <w:r>
        <w:t xml:space="preserve">Phase 1: Diagnostic Assessment</w:t>
      </w:r>
    </w:p>
    <w:p>
      <w:pPr>
        <w:pStyle w:val="FirstParagraph"/>
      </w:pPr>
      <w:r>
        <w:t xml:space="preserve">The initial step involved a comprehensive audit of the company’s current operational model. The Business Consultant analyzed financial statements, customer feedback loops, and competitor benchmarks specific to Netherlands Amsterdam. A key finding was that while GreenLogistics BV was competitive on price, their value proposition lacked differentiation. Furthermore, the consultant identified inefficiencies in route optimization that were costing approximately 15% annually in fuel and maintenance costs.</w:t>
      </w:r>
    </w:p>
    <w:bookmarkEnd w:id="25"/>
    <w:bookmarkStart w:id="26" w:name="phase-2-strategic-planning"/>
    <w:p>
      <w:pPr>
        <w:pStyle w:val="Heading3"/>
      </w:pPr>
      <w:r>
        <w:t xml:space="preserve">Phase 2: Strategic Planning</w:t>
      </w:r>
    </w:p>
    <w:p>
      <w:pPr>
        <w:pStyle w:val="FirstParagraph"/>
      </w:pPr>
      <w:r>
        <w:t xml:space="preserve">Based on the diagnostic findings, the Business Consultant developed a multi-pronged strategy tailored to the Netherlands Amsterdam environment:</w:t>
      </w:r>
    </w:p>
    <w:p>
      <w:pPr>
        <w:numPr>
          <w:ilvl w:val="0"/>
          <w:numId w:val="1002"/>
        </w:numPr>
        <w:pStyle w:val="Compact"/>
      </w:pPr>
      <w:r>
        <w:rPr>
          <w:bCs/>
          <w:b/>
        </w:rPr>
        <w:t xml:space="preserve">Diversification of Services:</w:t>
      </w:r>
      <w:r>
        <w:t xml:space="preserve"> </w:t>
      </w:r>
      <w:r>
        <w:t xml:space="preserve">Shifting from pure last-mile delivery to integrated supply chain management services for e-commerce platforms.</w:t>
      </w:r>
    </w:p>
    <w:p>
      <w:pPr>
        <w:numPr>
          <w:ilvl w:val="0"/>
          <w:numId w:val="1002"/>
        </w:numPr>
        <w:pStyle w:val="Compact"/>
      </w:pPr>
      <w:r>
        <w:rPr>
          <w:bCs/>
          <w:b/>
        </w:rPr>
        <w:t xml:space="preserve">Tech-Enabled Efficiency:</w:t>
      </w:r>
      <w:r>
        <w:t xml:space="preserve"> </w:t>
      </w:r>
      <w:r>
        <w:t xml:space="preserve">Implementing AI-driven route optimization software to reduce carbon footprints and operational costs.</w:t>
      </w:r>
    </w:p>
    <w:p>
      <w:pPr>
        <w:numPr>
          <w:ilvl w:val="0"/>
          <w:numId w:val="1002"/>
        </w:numPr>
        <w:pStyle w:val="Compact"/>
      </w:pPr>
      <w:r>
        <w:rPr>
          <w:bCs/>
          <w:b/>
        </w:rPr>
        <w:t xml:space="preserve">Sustainability Branding:</w:t>
      </w:r>
      <w:r>
        <w:t xml:space="preserve">Leveraging the Dutch reputation for sustainability to market green credentials to eco-conscious corporate clients in Netherlands Amsterdam.</w:t>
      </w:r>
    </w:p>
    <w:p>
      <w:pPr>
        <w:pStyle w:val="FirstParagraph"/>
      </w:pPr>
      <w:r>
        <w:t xml:space="preserve">This phase was crucial because it moved the company away from a commodity-based business model toward a value-added service provider, a pivot that required deep insight into local client expectations.</w:t>
      </w:r>
    </w:p>
    <w:bookmarkEnd w:id="26"/>
    <w:bookmarkEnd w:id="27"/>
    <w:bookmarkEnd w:id="28"/>
    <w:bookmarkStart w:id="30" w:name="implementation"/>
    <w:bookmarkStart w:id="29" w:name="execution-and-implementation"/>
    <w:p>
      <w:pPr>
        <w:pStyle w:val="Heading2"/>
      </w:pPr>
      <w:r>
        <w:t xml:space="preserve">Execution and Implementation</w:t>
      </w:r>
    </w:p>
    <w:p>
      <w:pPr>
        <w:pStyle w:val="FirstParagraph"/>
      </w:pPr>
      <w:r>
        <w:t xml:space="preserve">The success of any Business Consultant engagement relies heavily on execution. The consultant did not merely hand over a report but worked alongside the management team to implement changes. This included negotiating with technology vendors, restructuring internal teams to support new service lines, and updating compliance protocols to meet the latest Netherlands Amsterdam municipal standards.</w:t>
      </w:r>
    </w:p>
    <w:p>
      <w:pPr>
        <w:pStyle w:val="BodyText"/>
      </w:pPr>
      <w:r>
        <w:t xml:space="preserve">A significant part of the implementation involved cultural change management. The existing staff was resistant to adopting new digital tools. The Business Consultant facilitated workshops that emphasized how these technologies would reduce administrative burdens rather than replace jobs, fostering a culture of innovation and adaptability.</w:t>
      </w:r>
    </w:p>
    <w:bookmarkEnd w:id="29"/>
    <w:bookmarkEnd w:id="30"/>
    <w:bookmarkStart w:id="32" w:name="results"/>
    <w:bookmarkStart w:id="31" w:name="outcomes-and-key-performance-indicators"/>
    <w:p>
      <w:pPr>
        <w:pStyle w:val="Heading2"/>
      </w:pPr>
      <w:r>
        <w:t xml:space="preserve">Outcomes and Key Performance Indicators</w:t>
      </w:r>
    </w:p>
    <w:p>
      <w:pPr>
        <w:pStyle w:val="FirstParagraph"/>
      </w:pPr>
      <w:r>
        <w:t xml:space="preserve">The results of the Business Consultant’s intervention were measurable and significant within eighteen months. GreenLogistics BV achieved the following milestones:</w:t>
      </w:r>
    </w:p>
    <w:p>
      <w:pPr>
        <w:numPr>
          <w:ilvl w:val="0"/>
          <w:numId w:val="1003"/>
        </w:numPr>
        <w:pStyle w:val="Compact"/>
      </w:pPr>
      <w:r>
        <w:rPr>
          <w:bCs/>
          <w:b/>
        </w:rPr>
        <w:t xml:space="preserve">Profit Margin Increase:</w:t>
      </w:r>
    </w:p>
    <w:p>
      <w:pPr>
        <w:numPr>
          <w:ilvl w:val="0"/>
          <w:numId w:val="1003"/>
        </w:numPr>
        <w:pStyle w:val="Compact"/>
      </w:pPr>
      <w:r>
        <w:rPr>
          <w:bCs/>
          <w:b/>
        </w:rPr>
        <w:t xml:space="preserve">Customer Acquisition:</w:t>
      </w:r>
      <w:r>
        <w:t xml:space="preserve">The new value proposition attracted three major international e-commerce clients based in Netherlands Amsterdam, increasing revenue by 25%.</w:t>
      </w:r>
    </w:p>
    <w:p>
      <w:pPr>
        <w:numPr>
          <w:ilvl w:val="0"/>
          <w:numId w:val="1003"/>
        </w:numPr>
        <w:pStyle w:val="Compact"/>
      </w:pPr>
      <w:r>
        <w:rPr>
          <w:bCs/>
          <w:b/>
        </w:rPr>
        <w:t xml:space="preserve">Regulatory Compliance:</w:t>
      </w:r>
      <w:r>
        <w:t xml:space="preserve">All fleet upgrades were completed ahead of schedule, avoiding potential fines and positioning the company as a leader in sustainable logistics.</w:t>
      </w:r>
    </w:p>
    <w:p>
      <w:pPr>
        <w:pStyle w:val="FirstParagraph"/>
      </w:pPr>
      <w:r>
        <w:t xml:space="preserve">The transformation was not just financial; it was strategic. The company now possesses a clear roadmap for future growth, independent of the external consultant’s involvement.</w:t>
      </w:r>
    </w:p>
    <w:bookmarkEnd w:id="31"/>
    <w:bookmarkEnd w:id="32"/>
    <w:bookmarkStart w:id="34" w:name="lessons-learned"/>
    <w:bookmarkStart w:id="33" w:name="X1807a15cf305f9b61e9171010f6fa35618ff62b"/>
    <w:p>
      <w:pPr>
        <w:pStyle w:val="Heading2"/>
      </w:pPr>
      <w:r>
        <w:t xml:space="preserve">Critical Lessons for Businesses in Netherlands Amsterdam</w:t>
      </w:r>
    </w:p>
    <w:p>
      <w:pPr>
        <w:pStyle w:val="FirstParagraph"/>
      </w:pPr>
      <w:r>
        <w:t xml:space="preserve">This Case Study highlights several vital lessons for other enterprises operating in Netherlands Amsterdam:</w:t>
      </w:r>
    </w:p>
    <w:p>
      <w:pPr>
        <w:numPr>
          <w:ilvl w:val="0"/>
          <w:numId w:val="1004"/>
        </w:numPr>
        <w:pStyle w:val="Compact"/>
      </w:pPr>
      <w:r>
        <w:rPr>
          <w:bCs/>
          <w:b/>
        </w:rPr>
        <w:t xml:space="preserve">Local Expertise is Non-Negotiable:</w:t>
      </w:r>
    </w:p>
    <w:p>
      <w:pPr>
        <w:numPr>
          <w:ilvl w:val="0"/>
          <w:numId w:val="1004"/>
        </w:numPr>
        <w:pStyle w:val="Compact"/>
      </w:pPr>
      <w:r>
        <w:rPr>
          <w:bCs/>
          <w:b/>
        </w:rPr>
        <w:t xml:space="preserve">The Value of Objectivity:</w:t>
      </w:r>
      <w:r>
        <w:t xml:space="preserve">A Business Consultant provides an unbiased view that internal teams, often bogged down by day-to-day pressures, cannot see.</w:t>
      </w:r>
    </w:p>
    <w:p>
      <w:pPr>
        <w:numPr>
          <w:ilvl w:val="0"/>
          <w:numId w:val="1004"/>
        </w:numPr>
        <w:pStyle w:val="Compact"/>
      </w:pPr>
      <w:r>
        <w:rPr>
          <w:bCs/>
          <w:b/>
        </w:rPr>
        <w:t xml:space="preserve">Data-Driven Decision Making:</w:t>
      </w:r>
      <w:r>
        <w:t xml:space="preserve">In a competitive hub like Netherlands Amsterdam, intuition is not enough. Decisions must be backed by robust data analysis and market research.</w:t>
      </w:r>
    </w:p>
    <w:p>
      <w:pPr>
        <w:pStyle w:val="FirstParagraph"/>
      </w:pPr>
      <w:r>
        <w:t xml:space="preserve">The engagement demonstrates that while hiring a Business Consultant represents an investment, the return on investment can be transformative. For companies in Netherlands Amsterdam, the combination of local insight and strategic rigor is key to thriving in a complex global economy.</w:t>
      </w:r>
    </w:p>
    <w:bookmarkEnd w:id="33"/>
    <w:bookmarkEnd w:id="34"/>
    <w:bookmarkStart w:id="35" w:name="conclusion"/>
    <w:p>
      <w:pPr>
        <w:pStyle w:val="Heading2"/>
      </w:pPr>
      <w:r>
        <w:t xml:space="preserve">Conclusion</w:t>
      </w:r>
    </w:p>
    <w:p>
      <w:pPr>
        <w:pStyle w:val="FirstParagraph"/>
      </w:pPr>
      <w:r>
        <w:t xml:space="preserve">In conclusion, this Case Study underscores the pivotal role that professional Business Consultancy plays in navigating the complexities of modern business environments. For GreenLogistics BV, operating in Netherlands Amsterdam, the guidance provided was not just a corrective measure but a catalyst for innovation and growth. As markets evolve and regulations tighten in Netherlands Amsterdam, the ability to adapt through strategic consultation will remain a defining factor for competitive advantage.</w:t>
      </w:r>
    </w:p>
    <w:p>
      <w:pPr>
        <w:pStyle w:val="BodyText"/>
      </w:pPr>
      <w:r>
        <w:t xml:space="preserve">Business leaders looking to replicate this success must recognize that engaging a skilled Business Consultant is an investment in clarity, efficiency, and long-term sustainability. The Dutch market demands excellence, and with the right consultancy partner, it offers unparalleled opportunities for those who dare to evolve.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Growth in the Dutch Market: A Case Study of Business Consultancy in Netherlands Amsterdam</dc:title>
  <dc:creator/>
  <dc:language>en</dc:language>
  <cp:keywords/>
  <dcterms:created xsi:type="dcterms:W3CDTF">2026-07-29T07:17:28Z</dcterms:created>
  <dcterms:modified xsi:type="dcterms:W3CDTF">2026-07-29T07:17:28Z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