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Growth</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Consultancy</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fd26ab6ab39166c8dbd8c3bc46f6aef28b342c8"/>
    <w:p>
      <w:pPr>
        <w:pStyle w:val="Heading1"/>
      </w:pPr>
      <w:r>
        <w:t xml:space="preserve">Navigating Complexity in the Pacific: A Comprehensive Case Study on Business Consultancy in New Zealand Auckland</w:t>
      </w:r>
    </w:p>
    <w:p>
      <w:pPr>
        <w:pStyle w:val="FirstParagraph"/>
      </w:pPr>
      <w:r>
        <w:rPr>
          <w:bCs/>
          <w:b/>
        </w:rPr>
        <w:t xml:space="preserve">Date:</w:t>
      </w:r>
      <w:r>
        <w:t xml:space="preserve"> </w:t>
      </w:r>
      <w:r>
        <w:t xml:space="preserve">October 24, 2023</w:t>
      </w:r>
      <w:r>
        <w:br/>
      </w:r>
      <w:r>
        <w:rPr>
          <w:bCs/>
          <w:b/>
        </w:rPr>
        <w:t xml:space="preserve">Location:</w:t>
      </w:r>
      <w:hyperlink r:id="rId20"/>
      <w:hyperlink r:id="rId20">
        <w:r>
          <w:rPr>
            <w:rStyle w:val="Hyperlink"/>
          </w:rPr>
          <w:t xml:space="preserve">New Zealand Auckland</w:t>
        </w:r>
      </w:hyperlink>
    </w:p>
    <w:p>
      <w:pPr>
        <w:pStyle w:val="BodyText"/>
      </w:pPr>
      <w:r>
        <w:rPr>
          <w:bCs/>
          <w:b/>
        </w:rPr>
        <w:t xml:space="preserve">The Consultancy Challenge:</w:t>
      </w:r>
      <w:r>
        <w:t xml:space="preserve"> </w:t>
      </w:r>
      <w:r>
        <w:t xml:space="preserve">Bridging the gap between local heritage and global digital transformation.</w:t>
      </w:r>
    </w:p>
    <w:p>
      <w:pPr>
        <w:pStyle w:val="BodyText"/>
      </w:pPr>
      <w:r>
        <w:rPr>
          <w:bCs/>
          <w:b/>
        </w:rPr>
        <w:t xml:space="preserve">The Outcome:</w:t>
      </w:r>
      <w:r>
        <w:t xml:space="preserve"> </w:t>
      </w:r>
      <w:r>
        <w:t xml:space="preserve">A 40% increase in operational efficiency and successful entry into two new international markets within 18 months.</w:t>
      </w:r>
    </w:p>
    <w:bookmarkStart w:id="21" w:name="X8eae24a6906a46d8b2d5d3f1e173b97d50eb3e0"/>
    <w:p>
      <w:pPr>
        <w:pStyle w:val="Heading2"/>
      </w:pPr>
      <w:r>
        <w:t xml:space="preserve">The Context: The Unique Landscape of New Zealand Auckland</w:t>
      </w:r>
    </w:p>
    <w:p>
      <w:pPr>
        <w:pStyle w:val="FirstParagraph"/>
      </w:pPr>
      <w:r>
        <w:t xml:space="preserve">In the vibrant economic hub of</w:t>
      </w:r>
      <w:r>
        <w:t xml:space="preserve"> </w:t>
      </w:r>
      <w:hyperlink r:id="rId20">
        <w:r>
          <w:rPr>
            <w:rStyle w:val="Hyperlink"/>
          </w:rPr>
          <w:t xml:space="preserve">New Zealand Auckland</w:t>
        </w:r>
      </w:hyperlink>
      <w:r>
        <w:t xml:space="preserve">, businesses operate in a unique ecosystem characterized by high connectivity to the Asia-Pacific region, a strong emphasis on sustainability, and a distinct cultural blend influenced by Māori traditions and modern cosmopolitan values. For many mid-sized enterprises located here, the primary challenge is not merely survival, but scaling effectively without losing their core identity or operational agility.</w:t>
      </w:r>
    </w:p>
    <w:p>
      <w:pPr>
        <w:pStyle w:val="BodyText"/>
      </w:pPr>
      <w:r>
        <w:t xml:space="preserve">Auckland serves as New Zealand’s largest economic center, contributing significantly to the nation's GDP. However, recent years have seen increased competition from global tech giants and shifting consumer behaviors post-pandemic. This environment necessitates expert guidance that understands not just general business principles, but the specific nuances of doing business in</w:t>
      </w:r>
      <w:r>
        <w:t xml:space="preserve"> </w:t>
      </w:r>
      <w:hyperlink r:id="rId20">
        <w:r>
          <w:rPr>
            <w:rStyle w:val="Hyperlink"/>
          </w:rPr>
          <w:t xml:space="preserve">New Zealand Auckland</w:t>
        </w:r>
      </w:hyperlink>
      <w:r>
        <w:t xml:space="preserve">. Local regulatory frameworks, labor laws, and the intimate nature of local stakeholder relationships require a tailored approach that generic international consulting firms often overlook.</w:t>
      </w:r>
    </w:p>
    <w:bookmarkEnd w:id="21"/>
    <w:bookmarkStart w:id="22" w:name="the-client-heritage-foods-ltd."/>
    <w:p>
      <w:pPr>
        <w:pStyle w:val="Heading2"/>
      </w:pPr>
      <w:r>
        <w:t xml:space="preserve">The Client: Heritage Foods Ltd.</w:t>
      </w:r>
    </w:p>
    <w:p>
      <w:pPr>
        <w:pStyle w:val="FirstParagraph"/>
      </w:pPr>
      <w:r>
        <w:rPr>
          <w:bCs/>
          <w:b/>
        </w:rPr>
        <w:t xml:space="preserve">Heritage Foods Ltd.</w:t>
      </w:r>
      <w:r>
        <w:t xml:space="preserve">, a fictional but representative client based in</w:t>
      </w:r>
      <w:r>
        <w:t xml:space="preserve"> </w:t>
      </w:r>
      <w:hyperlink r:id="rId20">
        <w:r>
          <w:rPr>
            <w:rStyle w:val="Hyperlink"/>
          </w:rPr>
          <w:t xml:space="preserve">New Zealand Auckland</w:t>
        </w:r>
      </w:hyperlink>
      <w:r>
        <w:t xml:space="preserve">, had been operating for over 30 years. Known for high-quality, locally sourced produce and artisanal processing methods, the company enjoyed a loyal domestic customer base. However, by 2021, growth had plateaued. The leadership team recognized that relying solely on the local market was no longer sufficient for long-term viability.</w:t>
      </w:r>
    </w:p>
    <w:p>
      <w:pPr>
        <w:pStyle w:val="BodyText"/>
      </w:pPr>
      <w:r>
        <w:t xml:space="preserve">Despite their product excellence, Heritage Foods struggled with:</w:t>
      </w:r>
    </w:p>
    <w:p>
      <w:pPr>
        <w:numPr>
          <w:ilvl w:val="0"/>
          <w:numId w:val="1001"/>
        </w:numPr>
        <w:pStyle w:val="Compact"/>
      </w:pPr>
      <w:r>
        <w:rPr>
          <w:bCs/>
          <w:b/>
        </w:rPr>
        <w:t xml:space="preserve">Digital Fragmentation:</w:t>
      </w:r>
      <w:r>
        <w:t xml:space="preserve"> </w:t>
      </w:r>
      <w:r>
        <w:t xml:space="preserve">Their supply chain and inventory management systems were outdated, leading to inefficiencies and higher operational costs.</w:t>
      </w:r>
    </w:p>
    <w:p>
      <w:pPr>
        <w:numPr>
          <w:ilvl w:val="0"/>
          <w:numId w:val="1001"/>
        </w:numPr>
        <w:pStyle w:val="Compact"/>
      </w:pPr>
      <w:r>
        <w:rPr>
          <w:bCs/>
          <w:b/>
        </w:rPr>
        <w:t xml:space="preserve">Lack of Digital Marketing Strategy:</w:t>
      </w:r>
      <w:r>
        <w:t xml:space="preserve"> </w:t>
      </w:r>
      <w:r>
        <w:t xml:space="preserve">They had a minimal online presence, missing out on the growing e-commerce trend in</w:t>
      </w:r>
      <w:r>
        <w:t xml:space="preserve"> </w:t>
      </w:r>
      <w:hyperlink r:id="rId20">
        <w:r>
          <w:rPr>
            <w:rStyle w:val="Hyperlink"/>
          </w:rPr>
          <w:t xml:space="preserve">New Zealand Auckland</w:t>
        </w:r>
      </w:hyperlink>
      <w:r>
        <w:t xml:space="preserve"> </w:t>
      </w:r>
      <w:r>
        <w:t xml:space="preserve">and globally.</w:t>
      </w:r>
    </w:p>
    <w:p>
      <w:pPr>
        <w:numPr>
          <w:ilvl w:val="0"/>
          <w:numId w:val="1001"/>
        </w:numPr>
        <w:pStyle w:val="Compact"/>
      </w:pPr>
      <w:r>
        <w:rPr>
          <w:bCs/>
          <w:b/>
        </w:rPr>
        <w:t xml:space="preserve">Scaled Operations Bottlenecks:</w:t>
      </w:r>
      <w:r>
        <w:t xml:space="preserve"> </w:t>
      </w:r>
      <w:r>
        <w:t xml:space="preserve">The company structure was too hierarchical for rapid decision-making, hindering their ability to respond to market changes quickly.</w:t>
      </w:r>
    </w:p>
    <w:p>
      <w:pPr>
        <w:numPr>
          <w:ilvl w:val="0"/>
          <w:numId w:val="1001"/>
        </w:numPr>
        <w:pStyle w:val="Compact"/>
      </w:pPr>
      <w:r>
        <w:rPr>
          <w:bCs/>
          <w:b/>
        </w:rPr>
        <w:t xml:space="preserve">Cultural Misalignment in Expansion:</w:t>
      </w:r>
      <w:r>
        <w:t xml:space="preserve"> </w:t>
      </w:r>
      <w:r>
        <w:t xml:space="preserve">Attempts to export products lacked a cohesive strategy that respected both local</w:t>
      </w:r>
      <w:r>
        <w:t xml:space="preserve"> </w:t>
      </w:r>
      <w:hyperlink r:id="rId20">
        <w:r>
          <w:rPr>
            <w:rStyle w:val="Hyperlink"/>
          </w:rPr>
          <w:t xml:space="preserve">New Zealand Auckland</w:t>
        </w:r>
      </w:hyperlink>
      <w:r>
        <w:t xml:space="preserve"> </w:t>
      </w:r>
      <w:r>
        <w:t xml:space="preserve">branding values and international consumer expectations.</w:t>
      </w:r>
    </w:p>
    <w:bookmarkEnd w:id="22"/>
    <w:bookmarkStart w:id="28" w:name="Xe27f3df5302c9a9351b133be6ed3ad20fa9521f"/>
    <w:p>
      <w:pPr>
        <w:pStyle w:val="Heading2"/>
      </w:pPr>
      <w:r>
        <w:t xml:space="preserve">The Intervention: The Role of the Business Consultant</w:t>
      </w:r>
    </w:p>
    <w:p>
      <w:pPr>
        <w:pStyle w:val="FirstParagraph"/>
      </w:pPr>
      <w:r>
        <w:t xml:space="preserve">To address these multifaceted challenges, Heritage Foods engaged a specialized</w:t>
      </w:r>
      <w:r>
        <w:t xml:space="preserve"> </w:t>
      </w:r>
      <w:hyperlink r:id="rId23">
        <w:r>
          <w:rPr>
            <w:rStyle w:val="Hyperlink"/>
            <w:bCs/>
            <w:b/>
          </w:rPr>
          <w:t xml:space="preserve">Business Consultant</w:t>
        </w:r>
      </w:hyperlink>
      <w:r>
        <w:t xml:space="preserve">. The engagement was structured around a phased approach, ensuring that every step was grounded in the realities of operating in</w:t>
      </w:r>
      <w:r>
        <w:t xml:space="preserve"> </w:t>
      </w:r>
      <w:hyperlink r:id="rId20">
        <w:r>
          <w:rPr>
            <w:rStyle w:val="Hyperlink"/>
          </w:rPr>
          <w:t xml:space="preserve">New Zealand Auckland</w:t>
        </w:r>
      </w:hyperlink>
      <w:r>
        <w:t xml:space="preserve">.</w:t>
      </w:r>
    </w:p>
    <w:bookmarkStart w:id="24" w:name="Xecccbe18185521e5d21fab3b3a9941fb0614087"/>
    <w:p>
      <w:pPr>
        <w:pStyle w:val="Heading3"/>
      </w:pPr>
      <w:r>
        <w:t xml:space="preserve">Phase 1: Diagnostic Assessment and Cultural Alignment</w:t>
      </w:r>
    </w:p>
    <w:p>
      <w:pPr>
        <w:pStyle w:val="FirstParagraph"/>
      </w:pPr>
      <w:r>
        <w:t xml:space="preserve">The initial stage involved a comprehensive audit of Heritage Foods’ operations. The</w:t>
      </w:r>
      <w:r>
        <w:t xml:space="preserve"> </w:t>
      </w:r>
      <w:hyperlink r:id="rId23">
        <w:r>
          <w:rPr>
            <w:rStyle w:val="Hyperlink"/>
            <w:bCs/>
            <w:b/>
          </w:rPr>
          <w:t xml:space="preserve">Business Consultant</w:t>
        </w:r>
      </w:hyperlink>
      <w:r>
        <w:t xml:space="preserve"> </w:t>
      </w:r>
      <w:r>
        <w:t xml:space="preserve">conducted interviews with stakeholders at all levels, from factory floor workers to senior executives. A critical component of this phase was understanding the local context in</w:t>
      </w:r>
      <w:r>
        <w:t xml:space="preserve"> </w:t>
      </w:r>
      <w:hyperlink r:id="rId20">
        <w:r>
          <w:rPr>
            <w:rStyle w:val="Hyperlink"/>
          </w:rPr>
          <w:t xml:space="preserve">New Zealand Auckland</w:t>
        </w:r>
      </w:hyperlink>
      <w:r>
        <w:t xml:space="preserve">. This included analyzing regional labor markets, understanding local zoning laws for potential expansion, and integrating Te Ao Māori (the Māori world view) principles into the business strategy. The consultant emphasized "Manaakitanga" (hospitality/care for others) as a core brand value to distinguish Heritage Foods in international markets.</w:t>
      </w:r>
    </w:p>
    <w:bookmarkEnd w:id="24"/>
    <w:bookmarkStart w:id="25" w:name="phase-2-strategic-digital-transformation"/>
    <w:p>
      <w:pPr>
        <w:pStyle w:val="Heading3"/>
      </w:pPr>
      <w:r>
        <w:t xml:space="preserve">Phase 2: Strategic Digital Transformation</w:t>
      </w:r>
    </w:p>
    <w:p>
      <w:pPr>
        <w:pStyle w:val="FirstParagraph"/>
      </w:pPr>
      <w:r>
        <w:t xml:space="preserve">Leveraging insights from the diagnostic, the</w:t>
      </w:r>
      <w:r>
        <w:t xml:space="preserve"> </w:t>
      </w:r>
      <w:hyperlink r:id="rId23">
        <w:r>
          <w:rPr>
            <w:rStyle w:val="Hyperlink"/>
            <w:bCs/>
            <w:b/>
          </w:rPr>
          <w:t xml:space="preserve">Business Consultant</w:t>
        </w:r>
      </w:hyperlink>
      <w:r>
        <w:t xml:space="preserve"> </w:t>
      </w:r>
      <w:r>
        <w:t xml:space="preserve">developed a digital transformation roadmap. This involved:</w:t>
      </w:r>
    </w:p>
    <w:p>
      <w:pPr>
        <w:numPr>
          <w:ilvl w:val="0"/>
          <w:numId w:val="1002"/>
        </w:numPr>
        <w:pStyle w:val="Compact"/>
      </w:pPr>
      <w:r>
        <w:rPr>
          <w:bCs/>
          <w:b/>
        </w:rPr>
        <w:t xml:space="preserve">Technology Upgrade:</w:t>
      </w:r>
      <w:r>
        <w:t xml:space="preserve"> </w:t>
      </w:r>
      <w:r>
        <w:t xml:space="preserve">Implementing an ERP system integrated with cloud-based inventory management, specifically tailored for small-to-medium enterprises (SMEs) common in</w:t>
      </w:r>
      <w:r>
        <w:t xml:space="preserve"> </w:t>
      </w:r>
      <w:hyperlink r:id="rId20">
        <w:r>
          <w:rPr>
            <w:rStyle w:val="Hyperlink"/>
          </w:rPr>
          <w:t xml:space="preserve">New Zealand Auckland</w:t>
        </w:r>
      </w:hyperlink>
      <w:r>
        <w:t xml:space="preserve">.</w:t>
      </w:r>
    </w:p>
    <w:p>
      <w:pPr>
        <w:numPr>
          <w:ilvl w:val="0"/>
          <w:numId w:val="1002"/>
        </w:numPr>
        <w:pStyle w:val="Compact"/>
      </w:pPr>
      <w:r>
        <w:rPr>
          <w:bCs/>
          <w:b/>
        </w:rPr>
        <w:t xml:space="preserve">E-commerce Platform:</w:t>
      </w:r>
      <w:r>
        <w:t xml:space="preserve"> </w:t>
      </w:r>
      <w:r>
        <w:t xml:space="preserve">Launching a user-friendly online store that highlighted the "Made in</w:t>
      </w:r>
      <w:r>
        <w:t xml:space="preserve"> </w:t>
      </w:r>
      <w:hyperlink r:id="rId20">
        <w:r>
          <w:rPr>
            <w:rStyle w:val="Hyperlink"/>
          </w:rPr>
          <w:t xml:space="preserve">New Zealand Auckland</w:t>
        </w:r>
      </w:hyperlink>
      <w:r>
        <w:t xml:space="preserve">" provenance, appealing to conscious consumers globally.</w:t>
      </w:r>
    </w:p>
    <w:p>
      <w:pPr>
        <w:numPr>
          <w:ilvl w:val="0"/>
          <w:numId w:val="1002"/>
        </w:numPr>
        <w:pStyle w:val="Compact"/>
      </w:pPr>
      <w:r>
        <w:rPr>
          <w:bCs/>
          <w:b/>
        </w:rPr>
        <w:t xml:space="preserve">Data Analytics:</w:t>
      </w:r>
      <w:r>
        <w:t xml:space="preserve"> </w:t>
      </w:r>
      <w:r>
        <w:t xml:space="preserve">Training staff on data literacy to monitor sales trends and customer feedback in real-time.</w:t>
      </w:r>
    </w:p>
    <w:bookmarkEnd w:id="25"/>
    <w:bookmarkStart w:id="26" w:name="X6e7ffb0ff037c8b16a87a50e4fb48b8873c25a3"/>
    <w:p>
      <w:pPr>
        <w:pStyle w:val="Heading3"/>
      </w:pPr>
      <w:r>
        <w:t xml:space="preserve">Phase 3: Organizational Restructuring and Leadership Development</w:t>
      </w:r>
    </w:p>
    <w:p>
      <w:pPr>
        <w:pStyle w:val="FirstParagraph"/>
      </w:pPr>
      <w:r>
        <w:t xml:space="preserve">The</w:t>
      </w:r>
      <w:r>
        <w:t xml:space="preserve"> </w:t>
      </w:r>
      <w:hyperlink r:id="rId23">
        <w:r>
          <w:rPr>
            <w:rStyle w:val="Hyperlink"/>
            <w:bCs/>
            <w:b/>
          </w:rPr>
          <w:t xml:space="preserve">Business Consultant</w:t>
        </w:r>
      </w:hyperlink>
      <w:r>
        <w:t xml:space="preserve"> </w:t>
      </w:r>
      <w:r>
        <w:t xml:space="preserve">identified that the rigid hierarchy was stifling innovation. They recommended a shift to a more agile, team-based structure. This included:</w:t>
      </w:r>
    </w:p>
    <w:p>
      <w:pPr>
        <w:numPr>
          <w:ilvl w:val="0"/>
          <w:numId w:val="1003"/>
        </w:numPr>
        <w:pStyle w:val="Compact"/>
      </w:pPr>
      <w:r>
        <w:t xml:space="preserve">Redefining roles and responsibilities to empower middle management.</w:t>
      </w:r>
    </w:p>
    <w:p>
      <w:pPr>
        <w:numPr>
          <w:ilvl w:val="0"/>
          <w:numId w:val="1003"/>
        </w:numPr>
        <w:pStyle w:val="Compact"/>
      </w:pPr>
      <w:r>
        <w:t xml:space="preserve">Implementing regular feedback loops and cross-departmental collaboration sessions.</w:t>
      </w:r>
    </w:p>
    <w:p>
      <w:pPr>
        <w:numPr>
          <w:ilvl w:val="0"/>
          <w:numId w:val="1003"/>
        </w:numPr>
        <w:pStyle w:val="Compact"/>
      </w:pPr>
      <w:hyperlink r:id="rId23">
        <w:r>
          <w:rPr>
            <w:rStyle w:val="Hyperlink"/>
            <w:bCs/>
            <w:b/>
          </w:rPr>
          <w:t xml:space="preserve">Business Consultant</w:t>
        </w:r>
      </w:hyperlink>
      <w:r>
        <w:t xml:space="preserve">-led workshops on change management to ensure employee buy-in, crucial for maintaining morale in</w:t>
      </w:r>
    </w:p>
    <w:p>
      <w:pPr>
        <w:numPr>
          <w:ilvl w:val="0"/>
          <w:numId w:val="1000"/>
        </w:numPr>
        <w:pStyle w:val="Compact"/>
      </w:pPr>
      <w:r>
        <w:t xml:space="preserve">New Zealand Auckland</w:t>
      </w:r>
    </w:p>
    <w:bookmarkEnd w:id="26"/>
    <w:bookmarkStart w:id="27" w:name="phase-4-market-expansion-strategy"/>
    <w:p>
      <w:pPr>
        <w:pStyle w:val="Heading3"/>
      </w:pPr>
      <w:r>
        <w:t xml:space="preserve">Phase 4: Market Expansion Strategy</w:t>
      </w:r>
    </w:p>
    <w:p>
      <w:pPr>
        <w:pStyle w:val="FirstParagraph"/>
      </w:pPr>
      <w:r>
        <w:t xml:space="preserve">Focusing on the Asia-Pacific region, the</w:t>
      </w:r>
      <w:r>
        <w:t xml:space="preserve"> </w:t>
      </w:r>
      <w:hyperlink r:id="rId23">
        <w:r>
          <w:rPr>
            <w:rStyle w:val="Hyperlink"/>
            <w:bCs/>
            <w:b/>
          </w:rPr>
          <w:t xml:space="preserve">Business Consultant</w:t>
        </w:r>
      </w:hyperlink>
      <w:r>
        <w:t xml:space="preserve"> </w:t>
      </w:r>
      <w:r>
        <w:t xml:space="preserve">helped Heritage Foods identify two key export markets: Singapore and Australia. The strategy involved:</w:t>
      </w:r>
    </w:p>
    <w:p>
      <w:pPr>
        <w:numPr>
          <w:ilvl w:val="0"/>
          <w:numId w:val="1004"/>
        </w:numPr>
        <w:pStyle w:val="Compact"/>
      </w:pPr>
      <w:r>
        <w:rPr>
          <w:bCs/>
          <w:b/>
        </w:rPr>
        <w:t xml:space="preserve">Cultural Adaptation:</w:t>
      </w:r>
      <w:r>
        <w:t xml:space="preserve"> </w:t>
      </w:r>
      <w:r>
        <w:t xml:space="preserve">Adjusting product packaging and marketing messages to resonate with local tastes while maintaining the authentic</w:t>
      </w:r>
      <w:r>
        <w:t xml:space="preserve"> </w:t>
      </w:r>
      <w:hyperlink r:id="rId20">
        <w:r>
          <w:rPr>
            <w:rStyle w:val="Hyperlink"/>
          </w:rPr>
          <w:t xml:space="preserve">New Zealand Auckland</w:t>
        </w:r>
      </w:hyperlink>
      <w:r>
        <w:t xml:space="preserve"> </w:t>
      </w:r>
      <w:r>
        <w:t xml:space="preserve">brand story.</w:t>
      </w:r>
    </w:p>
    <w:p>
      <w:pPr>
        <w:numPr>
          <w:ilvl w:val="0"/>
          <w:numId w:val="1004"/>
        </w:numPr>
        <w:pStyle w:val="Compact"/>
      </w:pPr>
      <w:r>
        <w:rPr>
          <w:bCs/>
          <w:b/>
        </w:rPr>
        <w:t xml:space="preserve">Pilot Programs:</w:t>
      </w:r>
      <w:r>
        <w:t xml:space="preserve"> </w:t>
      </w:r>
      <w:r>
        <w:t xml:space="preserve">Launching small-scale pilot distributions to test market response before full-scale investment.</w:t>
      </w:r>
    </w:p>
    <w:p>
      <w:pPr>
        <w:numPr>
          <w:ilvl w:val="0"/>
          <w:numId w:val="1004"/>
        </w:numPr>
        <w:pStyle w:val="Compact"/>
      </w:pPr>
      <w:r>
        <w:rPr>
          <w:bCs/>
          <w:b/>
        </w:rPr>
        <w:t xml:space="preserve">Network Leveraging:</w:t>
      </w:r>
      <w:r>
        <w:t xml:space="preserve"> </w:t>
      </w:r>
      <w:r>
        <w:t xml:space="preserve">Utilizing local chambers of commerce and trade associations in</w:t>
      </w:r>
      <w:r>
        <w:t xml:space="preserve"> </w:t>
      </w:r>
      <w:hyperlink r:id="rId20">
        <w:r>
          <w:rPr>
            <w:rStyle w:val="Hyperlink"/>
          </w:rPr>
          <w:t xml:space="preserve">New Zealand Auckland</w:t>
        </w:r>
      </w:hyperlink>
      <w:r>
        <w:t xml:space="preserve"> </w:t>
      </w:r>
      <w:r>
        <w:t xml:space="preserve">to facilitate introductions and build trust with international partners.</w:t>
      </w:r>
    </w:p>
    <w:bookmarkEnd w:id="27"/>
    <w:bookmarkEnd w:id="28"/>
    <w:bookmarkStart w:id="29" w:name="X6403b1ec3a2a34b2133a851fda6b7c6c4433707"/>
    <w:p>
      <w:pPr>
        <w:pStyle w:val="Heading2"/>
      </w:pPr>
      <w:r>
        <w:t xml:space="preserve">The Results: Measurable Success in New Zealand Auckland</w:t>
      </w:r>
    </w:p>
    <w:p>
      <w:pPr>
        <w:pStyle w:val="FirstParagraph"/>
      </w:pPr>
      <w:r>
        <w:t xml:space="preserve">Ten-eighteen months after the implementation of the</w:t>
      </w:r>
      <w:r>
        <w:t xml:space="preserve"> </w:t>
      </w:r>
      <w:hyperlink r:id="rId23">
        <w:r>
          <w:rPr>
            <w:rStyle w:val="Hyperlink"/>
            <w:bCs/>
            <w:b/>
          </w:rPr>
          <w:t xml:space="preserve">Business Consultant</w:t>
        </w:r>
      </w:hyperlink>
      <w:r>
        <w:t xml:space="preserve">-led strategy, Heritage Foods reported significant improvements:</w:t>
      </w:r>
    </w:p>
    <w:p>
      <w:pPr>
        <w:numPr>
          <w:ilvl w:val="0"/>
          <w:numId w:val="1005"/>
        </w:numPr>
        <w:pStyle w:val="Compact"/>
      </w:pPr>
      <w:r>
        <w:rPr>
          <w:bCs/>
          <w:b/>
        </w:rPr>
        <w:t xml:space="preserve">Operational Efficiency:</w:t>
      </w:r>
    </w:p>
    <w:p>
      <w:pPr>
        <w:numPr>
          <w:ilvl w:val="0"/>
          <w:numId w:val="1005"/>
        </w:numPr>
        <w:pStyle w:val="Compact"/>
      </w:pPr>
      <w:r>
        <w:rPr>
          <w:bCs/>
          <w:b/>
        </w:rPr>
        <w:t xml:space="preserve">Digital Sales Growth:</w:t>
      </w:r>
    </w:p>
    <w:p>
      <w:pPr>
        <w:numPr>
          <w:ilvl w:val="0"/>
          <w:numId w:val="1005"/>
        </w:numPr>
        <w:pStyle w:val="Compact"/>
      </w:pPr>
      <w:r>
        <w:t xml:space="preserve">Market Penetration:</w:t>
      </w:r>
    </w:p>
    <w:p>
      <w:pPr>
        <w:numPr>
          <w:ilvl w:val="0"/>
          <w:numId w:val="1005"/>
        </w:numPr>
        <w:pStyle w:val="Compact"/>
      </w:pPr>
      <w:r>
        <w:rPr>
          <w:bCs/>
          <w:b/>
        </w:rPr>
        <w:t xml:space="preserve">Cultural Integrity:</w:t>
      </w:r>
      <w:r>
        <w:t xml:space="preserve">New Zealand Auckland and created a unique selling proposition (USP) internationally.</w:t>
      </w:r>
    </w:p>
    <w:bookmarkEnd w:id="29"/>
    <w:bookmarkStart w:id="30" w:name="X71e92f4fd8959b267ab271bc17d77b4df4106d3"/>
    <w:p>
      <w:pPr>
        <w:pStyle w:val="Heading2"/>
      </w:pPr>
      <w:r>
        <w:t xml:space="preserve">Key Takeaways for Businesses in New Zealand Auckland</w:t>
      </w:r>
    </w:p>
    <w:p>
      <w:pPr>
        <w:pStyle w:val="FirstParagraph"/>
      </w:pPr>
      <w:r>
        <w:t xml:space="preserve">This case study underscores several critical lessons for other businesses operating in</w:t>
      </w:r>
      <w:r>
        <w:t xml:space="preserve"> </w:t>
      </w:r>
      <w:hyperlink r:id="rId20">
        <w:r>
          <w:rPr>
            <w:rStyle w:val="Hyperlink"/>
          </w:rPr>
          <w:t xml:space="preserve">New Zealand Auckland</w:t>
        </w:r>
      </w:hyperlink>
      <w:r>
        <w:t xml:space="preserve">:</w:t>
      </w:r>
    </w:p>
    <w:p>
      <w:pPr>
        <w:numPr>
          <w:ilvl w:val="0"/>
          <w:numId w:val="1006"/>
        </w:numPr>
        <w:pStyle w:val="Compact"/>
      </w:pPr>
      <w:r>
        <w:rPr>
          <w:bCs/>
          <w:b/>
        </w:rPr>
        <w:t xml:space="preserve">Holistic Approach:</w:t>
      </w:r>
      <w:r>
        <w:t xml:space="preserve">A successful</w:t>
      </w:r>
      <w:r>
        <w:t xml:space="preserve"> </w:t>
      </w:r>
      <w:hyperlink r:id="rId23">
        <w:r>
          <w:rPr>
            <w:rStyle w:val="Hyperlink"/>
            <w:bCs/>
            <w:b/>
          </w:rPr>
          <w:t xml:space="preserve">Business Consultant</w:t>
        </w:r>
      </w:hyperlink>
      <w:r>
        <w:t xml:space="preserve"> </w:t>
      </w:r>
      <w:r>
        <w:t xml:space="preserve">does not just fix technical problems; they address cultural, operational, and strategic elements simultaneously. In</w:t>
      </w:r>
      <w:r>
        <w:t xml:space="preserve"> </w:t>
      </w:r>
      <w:hyperlink r:id="rId20">
        <w:r>
          <w:rPr>
            <w:rStyle w:val="Hyperlink"/>
          </w:rPr>
          <w:t xml:space="preserve">New Zealand Auckland</w:t>
        </w:r>
      </w:hyperlink>
      <w:r>
        <w:t xml:space="preserve">, ignoring the cultural context can lead to strategic misalignment.</w:t>
      </w:r>
    </w:p>
    <w:p>
      <w:pPr>
        <w:numPr>
          <w:ilvl w:val="0"/>
          <w:numId w:val="1006"/>
        </w:numPr>
        <w:pStyle w:val="Compact"/>
      </w:pPr>
      <w:r>
        <w:rPr>
          <w:bCs/>
          <w:b/>
        </w:rPr>
        <w:t xml:space="preserve">Agility is Essential:</w:t>
      </w:r>
      <w:r>
        <w:t xml:space="preserve">The fast-paced digital economy requires businesses to be adaptable. The restructuring recommended by the</w:t>
      </w:r>
      <w:r>
        <w:t xml:space="preserve"> </w:t>
      </w:r>
      <w:hyperlink r:id="rId23">
        <w:r>
          <w:rPr>
            <w:rStyle w:val="Hyperlink"/>
            <w:bCs/>
            <w:b/>
          </w:rPr>
          <w:t xml:space="preserve">Business Consultant</w:t>
        </w:r>
      </w:hyperlink>
      <w:r>
        <w:t xml:space="preserve"> </w:t>
      </w:r>
      <w:r>
        <w:t xml:space="preserve">allowed Heritage Foods to pivot quickly when market conditions changed.</w:t>
      </w:r>
    </w:p>
    <w:p>
      <w:pPr>
        <w:numPr>
          <w:ilvl w:val="0"/>
          <w:numId w:val="1006"/>
        </w:numPr>
        <w:pStyle w:val="Compact"/>
      </w:pPr>
      <w:r>
        <w:rPr>
          <w:bCs/>
          <w:b/>
        </w:rPr>
        <w:t xml:space="preserve">Leveraging Local Strengths:</w:t>
      </w:r>
      <w:r>
        <w:t xml:space="preserve">The "Made in</w:t>
      </w:r>
      <w:r>
        <w:t xml:space="preserve"> </w:t>
      </w:r>
      <w:hyperlink r:id="rId20">
        <w:r>
          <w:rPr>
            <w:rStyle w:val="Hyperlink"/>
          </w:rPr>
          <w:t xml:space="preserve">New Zealand Auckland</w:t>
        </w:r>
      </w:hyperlink>
      <w:r>
        <w:t xml:space="preserve">" brand is a powerful asset. Effective consulting helps businesses articulate this value proposition clearly to both local and global audiences.</w:t>
      </w:r>
    </w:p>
    <w:p>
      <w:pPr>
        <w:numPr>
          <w:ilvl w:val="0"/>
          <w:numId w:val="1006"/>
        </w:numPr>
        <w:pStyle w:val="Compact"/>
      </w:pPr>
      <w:r>
        <w:rPr>
          <w:bCs/>
          <w:b/>
        </w:rPr>
        <w:t xml:space="preserve">Technology as an Enabler, Not a Goal:</w:t>
      </w:r>
      <w:r>
        <w:t xml:space="preserve">Digital transformation should serve business objectives. The</w:t>
      </w:r>
      <w:r>
        <w:t xml:space="preserve"> </w:t>
      </w:r>
      <w:hyperlink r:id="rId23">
        <w:r>
          <w:rPr>
            <w:rStyle w:val="Hyperlink"/>
            <w:bCs/>
            <w:b/>
          </w:rPr>
          <w:t xml:space="preserve">Business Consultant</w:t>
        </w:r>
      </w:hyperlink>
      <w:r>
        <w:t xml:space="preserve"> </w:t>
      </w:r>
      <w:r>
        <w:t xml:space="preserve">ensured that technology adoption directly supported growth and efficiency goals.</w:t>
      </w:r>
    </w:p>
    <w:bookmarkEnd w:id="30"/>
    <w:bookmarkStart w:id="31" w:name="conclusion"/>
    <w:p>
      <w:pPr>
        <w:pStyle w:val="Heading2"/>
      </w:pPr>
      <w:r>
        <w:t xml:space="preserve">Conclusion</w:t>
      </w:r>
    </w:p>
    <w:p>
      <w:pPr>
        <w:pStyle w:val="FirstParagraph"/>
      </w:pPr>
      <w:r>
        <w:t xml:space="preserve">The engagement with Heritage Foods Ltd. illustrates the profound impact a skilled</w:t>
      </w:r>
      <w:r>
        <w:t xml:space="preserve"> </w:t>
      </w:r>
      <w:hyperlink r:id="rId23">
        <w:r>
          <w:rPr>
            <w:rStyle w:val="Hyperlink"/>
            <w:bCs/>
            <w:b/>
          </w:rPr>
          <w:t xml:space="preserve">Business Consultant</w:t>
        </w:r>
      </w:hyperlink>
      <w:r>
        <w:t xml:space="preserve"> </w:t>
      </w:r>
      <w:r>
        <w:t xml:space="preserve">can have on an organization in</w:t>
      </w:r>
      <w:r>
        <w:t xml:space="preserve"> </w:t>
      </w:r>
      <w:hyperlink r:id="rId20">
        <w:r>
          <w:rPr>
            <w:rStyle w:val="Hyperlink"/>
          </w:rPr>
          <w:t xml:space="preserve">New Zealand Auckland</w:t>
        </w:r>
      </w:hyperlink>
      <w:r>
        <w:t xml:space="preserve">. By combining rigorous strategic analysis with deep cultural understanding and modern technological solutions, the consultant helped transform a stagnant local business into a dynamic, globally competitive enterprise.</w:t>
      </w:r>
    </w:p>
    <w:p>
      <w:pPr>
        <w:pStyle w:val="BodyText"/>
      </w:pPr>
      <w:r>
        <w:t xml:space="preserve">For other companies in</w:t>
      </w:r>
      <w:r>
        <w:t xml:space="preserve"> </w:t>
      </w:r>
      <w:hyperlink r:id="rId20">
        <w:r>
          <w:rPr>
            <w:rStyle w:val="Hyperlink"/>
          </w:rPr>
          <w:t xml:space="preserve">New Zealand Auckland</w:t>
        </w:r>
      </w:hyperlink>
      <w:r>
        <w:t xml:space="preserve"> </w:t>
      </w:r>
      <w:r>
        <w:t xml:space="preserve">facing similar challenges, this case study serves as a blueprint for leveraging expert consultancy to navigate complexity, embrace change, and achieve sustainable growth. The key lies in choosing a</w:t>
      </w:r>
      <w:r>
        <w:t xml:space="preserve"> </w:t>
      </w:r>
      <w:hyperlink r:id="rId23">
        <w:r>
          <w:rPr>
            <w:rStyle w:val="Hyperlink"/>
            <w:bCs/>
            <w:b/>
          </w:rPr>
          <w:t xml:space="preserve">Business Consultant</w:t>
        </w:r>
      </w:hyperlink>
      <w:r>
        <w:t xml:space="preserve"> </w:t>
      </w:r>
      <w:r>
        <w:t xml:space="preserve">who understands the unique tapestry of</w:t>
      </w:r>
      <w:r>
        <w:t xml:space="preserve"> </w:t>
      </w:r>
      <w:hyperlink r:id="rId20">
        <w:r>
          <w:rPr>
            <w:rStyle w:val="Hyperlink"/>
          </w:rPr>
          <w:t xml:space="preserve">New Zealand Auckland</w:t>
        </w:r>
      </w:hyperlink>
      <w:r>
        <w:t xml:space="preserve">’s business landscape and can tailor solutions that resonate locally while competing globally.</w:t>
      </w:r>
    </w:p>
    <w:p>
      <w:pPr>
        <w:pStyle w:val="BodyText"/>
      </w:pPr>
      <w:r>
        <w:rPr>
          <w:iCs/>
          <w:i/>
        </w:rPr>
        <w:t xml:space="preserve">This document is provided for informational purposes and serves as a generalized case study to illustrate best practices in business consultancy within the specific context of</w:t>
      </w:r>
      <w:r>
        <w:rPr>
          <w:iCs/>
          <w:i/>
        </w:rPr>
        <w:t xml:space="preserve"> </w:t>
      </w:r>
      <w:hyperlink r:id="rId20">
        <w:r>
          <w:rPr>
            <w:rStyle w:val="Hyperlink"/>
            <w:iCs/>
            <w:i/>
          </w:rPr>
          <w:t xml:space="preserve">New Zealand Auckland</w:t>
        </w:r>
      </w:hyperlink>
      <w:r>
        <w:rPr>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Auckland" TargetMode="External" /><Relationship Type="http://schemas.openxmlformats.org/officeDocument/2006/relationships/hyperlink" Id="rId23" Target="https://en.wikipedia.org/wiki/Business_consultant"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Auckland" TargetMode="External" /><Relationship Type="http://schemas.openxmlformats.org/officeDocument/2006/relationships/hyperlink" Id="rId23" Target="https://en.wikipedia.org/wiki/Business_consulta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Growth in the Southern Hemisphere: A Case Study on Business Consultancy in New Zealand Auckland</dc:title>
  <dc:creator/>
  <dc:language>en</dc:language>
  <cp:keywords/>
  <dcterms:created xsi:type="dcterms:W3CDTF">2026-07-29T21:33:34Z</dcterms:created>
  <dcterms:modified xsi:type="dcterms:W3CDTF">2026-07-29T21:33:34Z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