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Analysis</w:t>
      </w:r>
    </w:p>
    <w:p>
      <w:pPr>
        <w:pStyle w:val="FirstParagraph"/>
      </w:pPr>
      <w:r>
        <w:t xml:space="preserve">Logo</w:t>
      </w:r>
    </w:p>
    <w:bookmarkStart w:id="20" w:name="X643c09a7ef281ef95ad41efd016e30a806665ce"/>
    <w:p>
      <w:pPr>
        <w:pStyle w:val="Heading1"/>
      </w:pPr>
      <w:r>
        <w:t xml:space="preserve">Navigating the Future: A Case Study of a Business Consultant in Qatar Doha</w:t>
      </w:r>
    </w:p>
    <w:bookmarkEnd w:id="20"/>
    <w:bookmarkStart w:id="21" w:name="abstract"/>
    <w:p>
      <w:pPr>
        <w:pStyle w:val="FirstParagraph"/>
      </w:pPr>
      <w:r>
        <w:rPr>
          <w:bCs/>
          <w:b/>
        </w:rPr>
        <w:t xml:space="preserve">Abstract:</w:t>
      </w:r>
      <w:r>
        <w:br/>
      </w:r>
      <w:r>
        <w:t xml:space="preserve">In an era defined by rapid economic diversification and digital transformation, the role of strategic guidance has never been more critical. This case study examines the comprehensive impact of a specialized Business Consultant operating within the unique socio-economic landscape of Qatar Doha. By analyzing a specific engagement with a mid-sized logistics firm, we illustrate how targeted consulting strategies can align local operations with global standards while adhering to national Vision 2030 goals.</w:t>
      </w:r>
    </w:p>
    <w:bookmarkEnd w:id="21"/>
    <w:bookmarkStart w:id="23" w:name="introduction"/>
    <w:bookmarkStart w:id="22" w:name="introduction-the-context-of-qatar-doha"/>
    <w:p>
      <w:pPr>
        <w:pStyle w:val="Heading2"/>
      </w:pPr>
      <w:r>
        <w:t xml:space="preserve">1. Introduction: The Context of Qatar Doha</w:t>
      </w:r>
    </w:p>
    <w:p>
      <w:pPr>
        <w:pStyle w:val="FirstParagraph"/>
      </w:pPr>
      <w:r>
        <w:t xml:space="preserve">Doha, the vibrant capital of Qatar, stands as a beacon of modernity and economic resilience in the Middle East. Following the successful hosting of major international events such as FIFA World Cup 2022, the city has accelerated its shift from an oil and gas-dependent economy to a diversified hub for tourism, finance, education, and technology. However this transition presents complex challenges for local enterprises.</w:t>
      </w:r>
    </w:p>
    <w:p>
      <w:pPr>
        <w:pStyle w:val="BodyText"/>
      </w:pPr>
      <w:r>
        <w:t xml:space="preserve">In this dynamic environment, a Business Consultant in Qatar Doha serves not merely as an advisor but as a cultural and strategic bridge. The consultant must possess deep insights into the local regulatory framework, the nuances of Qatari business etiquette, and the broader objectives set forth by Qatar National Vision 2030 (QNV 2030). This case study explores how these elements converge to create sustainable business growth.</w:t>
      </w:r>
    </w:p>
    <w:bookmarkEnd w:id="22"/>
    <w:bookmarkEnd w:id="23"/>
    <w:bookmarkStart w:id="26" w:name="client-profile"/>
    <w:bookmarkStart w:id="25" w:name="Xa9c288baaf29c18aceda9a4beb788daac06bc52"/>
    <w:p>
      <w:pPr>
        <w:pStyle w:val="Heading2"/>
      </w:pPr>
      <w:r>
        <w:t xml:space="preserve">2. Client Profile: Al-Bahr Logistics Solutions</w:t>
      </w:r>
    </w:p>
    <w:p>
      <w:pPr>
        <w:pStyle w:val="FirstParagraph"/>
      </w:pPr>
      <w:r>
        <w:t xml:space="preserve">The subject of this case study is "Al-Bahr Logistics Solutions," a medium-sized enterprise based in the industrial areas of Doha. Established fifteen years ago, the company had built a strong reputation for regional transport but faced stagnation due to outdated operational processes and an inability to compete with larger, tech-enabled competitors.</w:t>
      </w:r>
    </w:p>
    <w:bookmarkStart w:id="24" w:name="key-challenges-identified"/>
    <w:p>
      <w:pPr>
        <w:pStyle w:val="Heading3"/>
      </w:pPr>
      <w:r>
        <w:t xml:space="preserve">Key Challenges Identified:</w:t>
      </w:r>
    </w:p>
    <w:p>
      <w:pPr>
        <w:numPr>
          <w:ilvl w:val="0"/>
          <w:numId w:val="1001"/>
        </w:numPr>
        <w:pStyle w:val="Compact"/>
      </w:pPr>
      <w:r>
        <w:rPr>
          <w:bCs/>
          <w:b/>
        </w:rPr>
        <w:t xml:space="preserve">Inefficient Supply Chain Management:</w:t>
      </w:r>
      <w:r>
        <w:t xml:space="preserve"> </w:t>
      </w:r>
      <w:r>
        <w:t xml:space="preserve">Manual tracking systems led to delays and increased operational costs.</w:t>
      </w:r>
    </w:p>
    <w:p>
      <w:pPr>
        <w:numPr>
          <w:ilvl w:val="0"/>
          <w:numId w:val="1001"/>
        </w:numPr>
        <w:pStyle w:val="Compact"/>
      </w:pPr>
      <w:r>
        <w:rPr>
          <w:bCs/>
          <w:b/>
        </w:rPr>
        <w:t xml:space="preserve">Lack of Digital Integration:</w:t>
      </w:r>
      <w:r>
        <w:t xml:space="preserve"> </w:t>
      </w:r>
      <w:r>
        <w:t xml:space="preserve">The company lacked a unified CRM and ERP system, resulting in data silos.</w:t>
      </w:r>
    </w:p>
    <w:p>
      <w:pPr>
        <w:numPr>
          <w:ilvl w:val="0"/>
          <w:numId w:val="1001"/>
        </w:numPr>
        <w:pStyle w:val="Compact"/>
      </w:pPr>
      <w:r>
        <w:rPr>
          <w:bCs/>
          <w:b/>
        </w:rPr>
        <w:t xml:space="preserve">Nationalization Pressures (Qatarization):</w:t>
      </w:r>
      <w:r>
        <w:t xml:space="preserve"> </w:t>
      </w:r>
      <w:r>
        <w:t xml:space="preserve">Increasing regulatory requirements demanded the hiring and training of more Qatari nationals, which strained existing human resource structures.</w:t>
      </w:r>
    </w:p>
    <w:p>
      <w:pPr>
        <w:numPr>
          <w:ilvl w:val="0"/>
          <w:numId w:val="1001"/>
        </w:numPr>
        <w:pStyle w:val="Compact"/>
      </w:pPr>
      <w:r>
        <w:rPr>
          <w:bCs/>
          <w:b/>
        </w:rPr>
        <w:t xml:space="preserve">Funding Constraints:</w:t>
      </w:r>
      <w:r>
        <w:t xml:space="preserve"> </w:t>
      </w:r>
      <w:r>
        <w:t xml:space="preserve">Difficulty in securing investment due to unstructured financial reporting.</w:t>
      </w:r>
    </w:p>
    <w:bookmarkEnd w:id="24"/>
    <w:bookmarkEnd w:id="25"/>
    <w:bookmarkEnd w:id="26"/>
    <w:bookmarkStart w:id="31" w:name="consultant-intervention"/>
    <w:bookmarkStart w:id="30" w:name="X155be659b9e1e55f07622148799e55275a4d21b"/>
    <w:p>
      <w:pPr>
        <w:pStyle w:val="Heading2"/>
      </w:pPr>
      <w:r>
        <w:t xml:space="preserve">3. The Business Consultant: Strategic Intervention</w:t>
      </w:r>
    </w:p>
    <w:p>
      <w:pPr>
        <w:pStyle w:val="FirstParagraph"/>
      </w:pPr>
      <w:r>
        <w:t xml:space="preserve">The engagement began with a rigorous diagnostic phase. The Business Consultant conducted extensive interviews with stakeholders, reviewed financial records, and analyzed operational workflows. Crucially, the consultant demonstrated an understanding of the local context in Qatar Doha by recognizing that technology adoption could not be forced but had to be integrated smoothly into the existing workforce culture.</w:t>
      </w:r>
    </w:p>
    <w:bookmarkStart w:id="27" w:name="X51783e070b72f7fd9c7462ecb9fa48f8e4b0369"/>
    <w:p>
      <w:pPr>
        <w:pStyle w:val="Heading3"/>
      </w:pPr>
      <w:r>
        <w:t xml:space="preserve">Phase 1: Strategic Realignment and Vision 2030 Alignment</w:t>
      </w:r>
    </w:p>
    <w:p>
      <w:pPr>
        <w:pStyle w:val="FirstParagraph"/>
      </w:pPr>
      <w:r>
        <w:t xml:space="preserve">The first step was to realign Al-Bahr’s corporate strategy with Qatar National Vision 2030. The consultant helped the management reposition the company not just as a transport provider, but as a key partner in Qatar’s smart infrastructure development. This narrative shift was vital for securing government contracts and attracting investors who prioritize sustainability and innovation.</w:t>
      </w:r>
    </w:p>
    <w:bookmarkEnd w:id="27"/>
    <w:bookmarkStart w:id="28" w:name="X63398dce2978395bd2bc57b021315560c7bf6e8"/>
    <w:p>
      <w:pPr>
        <w:pStyle w:val="Heading3"/>
      </w:pPr>
      <w:r>
        <w:t xml:space="preserve">Phase 2: Operational Digital Transformation</w:t>
      </w:r>
    </w:p>
    <w:p>
      <w:pPr>
        <w:pStyle w:val="FirstParagraph"/>
      </w:pPr>
      <w:r>
        <w:t xml:space="preserve">To address inefficiencies, the Business Consultant recommended the implementation of a cloud-based Enterprise Resource Planning (ERP) system tailored for logistics. However, recognizing potential resistance to change, the consultant designed a phased rollout plan. This included intensive training programs that emphasized job security and career progression through upskilling, thereby mitigating employee anxiety.</w:t>
      </w:r>
    </w:p>
    <w:bookmarkEnd w:id="28"/>
    <w:bookmarkStart w:id="29" w:name="phase-3-hr-optimization-and-qatarization"/>
    <w:p>
      <w:pPr>
        <w:pStyle w:val="Heading3"/>
      </w:pPr>
      <w:r>
        <w:t xml:space="preserve">Phase 3: HR Optimization and Qatarization</w:t>
      </w:r>
    </w:p>
    <w:p>
      <w:pPr>
        <w:pStyle w:val="FirstParagraph"/>
      </w:pPr>
      <w:r>
        <w:t xml:space="preserve">A critical component of the consultation involved restructuring the Human Resources department to meet Qatarization quotas. The consultant developed a mentorship program pairing senior expatriate managers with promising Qatari nationals. This approach not only ensured compliance with labor laws but also fostered a culture of knowledge transfer and local leadership development.</w:t>
      </w:r>
    </w:p>
    <w:bookmarkEnd w:id="29"/>
    <w:bookmarkEnd w:id="30"/>
    <w:bookmarkEnd w:id="31"/>
    <w:bookmarkStart w:id="33" w:name="results"/>
    <w:bookmarkStart w:id="32" w:name="results-and-impact-analysis"/>
    <w:p>
      <w:pPr>
        <w:pStyle w:val="Heading2"/>
      </w:pPr>
      <w:r>
        <w:t xml:space="preserve">4. Results and Impact Analysis</w:t>
      </w:r>
    </w:p>
    <w:p>
      <w:pPr>
        <w:pStyle w:val="FirstParagraph"/>
      </w:pPr>
      <w:r>
        <w:t xml:space="preserve">Sixteen months after the implementation of the strategic plan, Al-Bahr Logistics Solutions reported significant improvements across key performance indicators (KPIs). The role of the Business Consultant was instrumental in translating high-level strategy into actionable operational changes.</w:t>
      </w:r>
    </w:p>
    <w:p>
      <w:pPr>
        <w:numPr>
          <w:ilvl w:val="0"/>
          <w:numId w:val="1002"/>
        </w:numPr>
        <w:pStyle w:val="Compact"/>
      </w:pPr>
      <w:r>
        <w:rPr>
          <w:bCs/>
          <w:b/>
        </w:rPr>
        <w:t xml:space="preserve">Cost Reduction:</w:t>
      </w:r>
      <w:r>
        <w:t xml:space="preserve"> </w:t>
      </w:r>
      <w:r>
        <w:t xml:space="preserve">Operational costs decreased by 25% due to improved route optimization and reduced manual errors.</w:t>
      </w:r>
    </w:p>
    <w:p>
      <w:pPr>
        <w:numPr>
          <w:ilvl w:val="0"/>
          <w:numId w:val="1002"/>
        </w:numPr>
        <w:pStyle w:val="Compact"/>
      </w:pPr>
      <w:r>
        <w:rPr>
          <w:bCs/>
          <w:b/>
        </w:rPr>
        <w:t xml:space="preserve">Digital Adoption:</w:t>
      </w:r>
      <w:r>
        <w:t xml:space="preserve"> </w:t>
      </w:r>
      <w:r>
        <w:t xml:space="preserve">90% of the workforce was proficient in the new digital systems, leading to real-time tracking capabilities for clients.</w:t>
      </w:r>
    </w:p>
    <w:p>
      <w:pPr>
        <w:numPr>
          <w:ilvl w:val="0"/>
          <w:numId w:val="1002"/>
        </w:numPr>
        <w:pStyle w:val="Compact"/>
      </w:pPr>
      <w:r>
        <w:rPr>
          <w:bCs/>
          <w:b/>
        </w:rPr>
        <w:t xml:space="preserve">Talent Development:</w:t>
      </w:r>
      <w:r>
        <w:t xml:space="preserve">The ratio of Qatari nationals in management roles increased from 15% to 45%, exceeding regulatory requirements and boosting employee morale.</w:t>
      </w:r>
    </w:p>
    <w:p>
      <w:pPr>
        <w:numPr>
          <w:ilvl w:val="0"/>
          <w:numId w:val="1002"/>
        </w:numPr>
        <w:pStyle w:val="Compact"/>
      </w:pPr>
      <w:r>
        <w:rPr>
          <w:bCs/>
          <w:b/>
        </w:rPr>
        <w:t xml:space="preserve">Revenue Growth:</w:t>
      </w:r>
      <w:r>
        <w:t xml:space="preserve"> </w:t>
      </w:r>
      <w:r>
        <w:t xml:space="preserve">By repositioning the brand, the company secured two major contracts with international firms establishing offices in Qatar Doha, resulting in a 30% year-on-year revenue increase.</w:t>
      </w:r>
    </w:p>
    <w:bookmarkEnd w:id="32"/>
    <w:bookmarkEnd w:id="33"/>
    <w:bookmarkStart w:id="35" w:name="lessons-learned"/>
    <w:bookmarkStart w:id="34" w:name="key-lessons-for-businesses-in-qatar-doha"/>
    <w:p>
      <w:pPr>
        <w:pStyle w:val="Heading2"/>
      </w:pPr>
      <w:r>
        <w:t xml:space="preserve">5. Key Lessons for Businesses in Qatar Doha</w:t>
      </w:r>
    </w:p>
    <w:p>
      <w:pPr>
        <w:pStyle w:val="FirstParagraph"/>
      </w:pPr>
      <w:r>
        <w:t xml:space="preserve">This case study offers several takeaways for other enterprises navigating the competitive landscape of Qatar Doha:</w:t>
      </w:r>
    </w:p>
    <w:p>
      <w:pPr>
        <w:numPr>
          <w:ilvl w:val="0"/>
          <w:numId w:val="1003"/>
        </w:numPr>
        <w:pStyle w:val="Compact"/>
      </w:pPr>
      <w:r>
        <w:rPr>
          <w:bCs/>
          <w:b/>
        </w:rPr>
        <w:t xml:space="preserve">Cultural Intelligence is Paramount:</w:t>
      </w:r>
      <w:r>
        <w:t xml:space="preserve">A successful Business Consultant must understand the subtle dynamics of Qatari business culture, where relationships and trust often precede transactions.</w:t>
      </w:r>
    </w:p>
    <w:p>
      <w:pPr>
        <w:numPr>
          <w:ilvl w:val="0"/>
          <w:numId w:val="1003"/>
        </w:numPr>
        <w:pStyle w:val="Compact"/>
      </w:pPr>
      <w:r>
        <w:rPr>
          <w:bCs/>
          <w:b/>
        </w:rPr>
        <w:t xml:space="preserve">Synergy with National Goals:</w:t>
      </w:r>
      <w:r>
        <w:t xml:space="preserve">Businesses that align their strategies with Qatar National Vision 2030 are better positioned for government support and long-term sustainability.</w:t>
      </w:r>
    </w:p>
    <w:p>
      <w:pPr>
        <w:numPr>
          <w:ilvl w:val="0"/>
          <w:numId w:val="1003"/>
        </w:numPr>
        <w:pStyle w:val="Compact"/>
      </w:pPr>
      <w:r>
        <w:rPr>
          <w:bCs/>
          <w:b/>
        </w:rPr>
        <w:t xml:space="preserve">Change Management Requires Empathy:</w:t>
      </w:r>
      <w:r>
        <w:t xml:space="preserve">Digital transformation fails when it ignores the human element. Training and clear communication are as important as the technology itself.</w:t>
      </w:r>
    </w:p>
    <w:p>
      <w:pPr>
        <w:numPr>
          <w:ilvl w:val="0"/>
          <w:numId w:val="1003"/>
        </w:numPr>
        <w:pStyle w:val="Compact"/>
      </w:pPr>
      <w:r>
        <w:rPr>
          <w:bCs/>
          <w:b/>
        </w:rPr>
        <w:t xml:space="preserve">Data-Driven Decision Making:</w:t>
      </w:r>
      <w:r>
        <w:t xml:space="preserve">In a market that is rapidly modernizing, relying on intuition is insufficient. Consultants help establish robust data frameworks for informed decision-making.</w:t>
      </w:r>
    </w:p>
    <w:bookmarkEnd w:id="34"/>
    <w:bookmarkEnd w:id="35"/>
    <w:bookmarkStart w:id="36" w:name="conclusion"/>
    <w:p>
      <w:pPr>
        <w:pStyle w:val="Heading2"/>
      </w:pPr>
      <w:r>
        <w:t xml:space="preserve">6. Conclusion</w:t>
      </w:r>
    </w:p>
    <w:p>
      <w:pPr>
        <w:pStyle w:val="FirstParagraph"/>
      </w:pPr>
      <w:r>
        <w:t xml:space="preserve">The journey of Al-Bahr Logistics Solutions demonstrates the profound value that a specialized Business Consultant can bring to an organization in Qatar Doha. In a city undergoing rapid transformation, the ability to navigate regulatory changes, embrace digital innovation, and cultivate local talent is essential for survival and growth.</w:t>
      </w:r>
    </w:p>
    <w:p>
      <w:pPr>
        <w:pStyle w:val="BodyText"/>
      </w:pPr>
      <w:r>
        <w:t xml:space="preserve">This Case Study underscores that consulting is not a one-size-fits-all solution. It requires a deep contextual understanding of the specific economic ecosystem of Qatar Doha. As Doha continues to emerge as a global business hub, the demand for expert Business Consultant services will only increase, driving further innovation and excellence across all sectors.</w:t>
      </w:r>
    </w:p>
    <w:p>
      <w:pPr>
        <w:pStyle w:val="BodyText"/>
      </w:pPr>
      <w:r>
        <w:t xml:space="preserve">For organizations looking to thrive in this dynamic market, partnering with knowledgeable consultants who understand the local nuances is not just an option; it is a strategic imperative.</w:t>
      </w:r>
    </w:p>
    <w:bookmarkEnd w:id="36"/>
    <w:p>
      <w:pPr>
        <w:pStyle w:val="BodyText"/>
      </w:pPr>
      <w:r>
        <w:t xml:space="preserve">© 2023 Strategic Insights Group. All Rights Reserved.</w:t>
      </w:r>
    </w:p>
    <w:p>
      <w:pPr>
        <w:pStyle w:val="BodyText"/>
      </w:pPr>
      <w:r>
        <w:rPr>
          <w:iCs/>
          <w:i/>
        </w:rPr>
        <w:t xml:space="preserve">This document is for informational purposes only and does not constitute legal or financial advice.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Analysis</dc:title>
  <dc:creator/>
  <dc:language>en</dc:language>
  <cp:keywords/>
  <dcterms:created xsi:type="dcterms:W3CDTF">2026-07-29T15:23:00Z</dcterms:created>
  <dcterms:modified xsi:type="dcterms:W3CDTF">2026-07-29T15:23:00Z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